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3E4" w:rsidRPr="00792916" w:rsidRDefault="008333E4" w:rsidP="008333E4">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792916">
        <w:rPr>
          <w:rStyle w:val="af9"/>
          <w:rFonts w:ascii="Arial" w:eastAsia="宋体" w:hAnsi="Arial" w:cs="Arial"/>
        </w:rPr>
        <w:t>3GPP TSG-RAN WG4 Meeting # 94-e-Bis</w:t>
      </w:r>
      <w:r w:rsidRPr="00792916" w:rsidDel="00277FAB">
        <w:rPr>
          <w:rStyle w:val="af9"/>
          <w:rFonts w:ascii="Arial" w:eastAsia="宋体" w:hAnsi="Arial" w:cs="Arial"/>
        </w:rPr>
        <w:t xml:space="preserve"> </w:t>
      </w:r>
      <w:r>
        <w:rPr>
          <w:rStyle w:val="af9"/>
          <w:rFonts w:ascii="Arial" w:eastAsia="宋体" w:hAnsi="Arial" w:cs="Arial" w:hint="eastAsia"/>
        </w:rPr>
        <w:t xml:space="preserve">                                                     </w:t>
      </w:r>
      <w:r w:rsidR="00DB1C33">
        <w:rPr>
          <w:rStyle w:val="af9"/>
          <w:rFonts w:ascii="Arial" w:eastAsia="宋体" w:hAnsi="Arial" w:cs="Arial" w:hint="eastAsia"/>
        </w:rPr>
        <w:t xml:space="preserve"> </w:t>
      </w:r>
      <w:r w:rsidRPr="00DB1C33">
        <w:rPr>
          <w:rStyle w:val="af9"/>
          <w:rFonts w:ascii="Arial" w:eastAsia="宋体" w:hAnsi="Arial" w:cs="Arial"/>
        </w:rPr>
        <w:t>R4-200</w:t>
      </w:r>
      <w:r w:rsidR="00DB1C33" w:rsidRPr="00DB1C33">
        <w:rPr>
          <w:rStyle w:val="af9"/>
          <w:rFonts w:ascii="Arial" w:eastAsia="宋体" w:hAnsi="Arial" w:cs="Arial" w:hint="eastAsia"/>
        </w:rPr>
        <w:t>3315</w:t>
      </w:r>
    </w:p>
    <w:p w:rsidR="008333E4" w:rsidRPr="00792916" w:rsidRDefault="008333E4" w:rsidP="008333E4">
      <w:pPr>
        <w:tabs>
          <w:tab w:val="left" w:pos="8280"/>
        </w:tabs>
        <w:overflowPunct/>
        <w:autoSpaceDE/>
        <w:autoSpaceDN/>
        <w:adjustRightInd/>
        <w:spacing w:before="0" w:afterLines="20" w:after="48"/>
        <w:textAlignment w:val="auto"/>
        <w:rPr>
          <w:rStyle w:val="af9"/>
          <w:rFonts w:ascii="Arial" w:eastAsia="宋体" w:hAnsi="Arial" w:cs="Arial"/>
        </w:rPr>
      </w:pPr>
      <w:r w:rsidRPr="00792916">
        <w:rPr>
          <w:rStyle w:val="af9"/>
          <w:rFonts w:ascii="Arial" w:eastAsia="宋体" w:hAnsi="Arial" w:cs="Arial"/>
        </w:rPr>
        <w:t>Electronic Meeting, 20</w:t>
      </w:r>
      <w:r w:rsidRPr="00792916">
        <w:rPr>
          <w:rStyle w:val="af9"/>
          <w:rFonts w:ascii="Arial" w:eastAsia="宋体" w:hAnsi="Arial" w:cs="Arial" w:hint="eastAsia"/>
        </w:rPr>
        <w:t xml:space="preserve"> </w:t>
      </w:r>
      <w:r w:rsidRPr="00792916">
        <w:rPr>
          <w:rStyle w:val="af9"/>
          <w:rFonts w:ascii="Arial" w:eastAsia="宋体" w:hAnsi="Arial" w:cs="Arial"/>
        </w:rPr>
        <w:t>–</w:t>
      </w:r>
      <w:r w:rsidRPr="00792916">
        <w:rPr>
          <w:rStyle w:val="af9"/>
          <w:rFonts w:ascii="Arial" w:eastAsia="宋体" w:hAnsi="Arial" w:cs="Arial" w:hint="eastAsia"/>
        </w:rPr>
        <w:t xml:space="preserve"> </w:t>
      </w:r>
      <w:r w:rsidRPr="00792916">
        <w:rPr>
          <w:rStyle w:val="af9"/>
          <w:rFonts w:ascii="Arial" w:eastAsia="宋体" w:hAnsi="Arial" w:cs="Arial"/>
        </w:rPr>
        <w:t>30 Apr., 2020</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99382E" w:rsidRPr="0099382E">
        <w:rPr>
          <w:rFonts w:ascii="Arial" w:hAnsi="Arial" w:cs="Arial"/>
          <w:b w:val="0"/>
        </w:rPr>
        <w:t>Discussion of IAB-MT feature list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333E4" w:rsidRPr="008333E4">
        <w:rPr>
          <w:rFonts w:ascii="Arial" w:hAnsi="Arial" w:cs="Arial"/>
          <w:b w:val="0"/>
        </w:rPr>
        <w:t>6.5.</w:t>
      </w:r>
      <w:r w:rsidR="0078494F">
        <w:rPr>
          <w:rFonts w:ascii="Arial" w:hAnsi="Arial" w:cs="Arial" w:hint="eastAsia"/>
          <w:b w:val="0"/>
        </w:rPr>
        <w:t>1.3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78494F">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0DC6" w:rsidRDefault="007007B3" w:rsidP="004C4C7A">
      <w:pPr>
        <w:spacing w:before="0" w:after="120"/>
        <w:jc w:val="left"/>
        <w:rPr>
          <w:sz w:val="20"/>
          <w:lang w:val="en-US"/>
        </w:rPr>
      </w:pPr>
      <w:r>
        <w:rPr>
          <w:rFonts w:hint="eastAsia"/>
          <w:sz w:val="20"/>
          <w:lang w:val="en-US"/>
        </w:rPr>
        <w:t xml:space="preserve">In </w:t>
      </w:r>
      <w:r w:rsidR="008F0DC6">
        <w:rPr>
          <w:rFonts w:hint="eastAsia"/>
          <w:sz w:val="20"/>
          <w:lang w:val="en-US"/>
        </w:rPr>
        <w:t>RAN</w:t>
      </w:r>
      <w:r>
        <w:rPr>
          <w:rFonts w:hint="eastAsia"/>
          <w:sz w:val="20"/>
          <w:lang w:val="en-US"/>
        </w:rPr>
        <w:t>#87e</w:t>
      </w:r>
      <w:r w:rsidR="008F0DC6">
        <w:rPr>
          <w:rFonts w:hint="eastAsia"/>
          <w:sz w:val="20"/>
          <w:lang w:val="en-US"/>
        </w:rPr>
        <w:t xml:space="preserve"> meeting</w:t>
      </w:r>
      <w:r w:rsidR="00D1001F">
        <w:rPr>
          <w:rFonts w:hint="eastAsia"/>
          <w:sz w:val="20"/>
          <w:lang w:val="en-US"/>
        </w:rPr>
        <w:t xml:space="preserve">, </w:t>
      </w:r>
      <w:r w:rsidR="008F0DC6">
        <w:rPr>
          <w:rFonts w:hint="eastAsia"/>
          <w:sz w:val="20"/>
          <w:lang w:val="en-US"/>
        </w:rPr>
        <w:t xml:space="preserve">IAB </w:t>
      </w:r>
      <w:r w:rsidR="008F0DC6">
        <w:rPr>
          <w:sz w:val="20"/>
          <w:lang w:val="en-US"/>
        </w:rPr>
        <w:t>mandatory features were discussed</w:t>
      </w:r>
      <w:r w:rsidR="008F0DC6">
        <w:rPr>
          <w:rFonts w:hint="eastAsia"/>
          <w:sz w:val="20"/>
          <w:lang w:val="en-US"/>
        </w:rPr>
        <w:t xml:space="preserve">. No </w:t>
      </w:r>
      <w:r w:rsidR="008F0DC6">
        <w:rPr>
          <w:sz w:val="20"/>
          <w:lang w:val="en-US"/>
        </w:rPr>
        <w:t>agreement</w:t>
      </w:r>
      <w:r w:rsidR="008F0DC6">
        <w:rPr>
          <w:rFonts w:hint="eastAsia"/>
          <w:sz w:val="20"/>
          <w:lang w:val="en-US"/>
        </w:rPr>
        <w:t xml:space="preserve"> was reached and RAN WGs were tasked to discuss it further. This contribution provides our views for RF and RRM </w:t>
      </w:r>
      <w:r w:rsidR="002816D5">
        <w:rPr>
          <w:rFonts w:hint="eastAsia"/>
          <w:sz w:val="20"/>
          <w:lang w:val="en-US"/>
        </w:rPr>
        <w:t>features</w:t>
      </w:r>
      <w:r w:rsidR="008F0DC6">
        <w:rPr>
          <w:rFonts w:hint="eastAsia"/>
          <w:sz w:val="20"/>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8F0DC6" w:rsidRDefault="008F0DC6" w:rsidP="00E93D06">
      <w:r>
        <w:rPr>
          <w:rFonts w:hint="eastAsia"/>
        </w:rPr>
        <w:t xml:space="preserve">The following proposals in </w:t>
      </w:r>
      <w:r w:rsidRPr="007007B3">
        <w:rPr>
          <w:sz w:val="20"/>
          <w:szCs w:val="20"/>
        </w:rPr>
        <w:t>RP-200501</w:t>
      </w:r>
      <w:r>
        <w:rPr>
          <w:rFonts w:hint="eastAsia"/>
        </w:rPr>
        <w:t xml:space="preserve"> </w:t>
      </w:r>
      <w:r w:rsidR="00C50F75">
        <w:rPr>
          <w:rFonts w:hint="eastAsia"/>
        </w:rPr>
        <w:t>were endorsed in RAN#87e meeting,</w:t>
      </w:r>
    </w:p>
    <w:p w:rsidR="00A67139" w:rsidRPr="008F0DC6" w:rsidRDefault="008F0DC6" w:rsidP="008F0DC6">
      <w:pPr>
        <w:ind w:left="720"/>
        <w:rPr>
          <w:lang w:val="en-US"/>
        </w:rPr>
      </w:pPr>
      <w:r>
        <w:rPr>
          <w:rFonts w:hint="eastAsia"/>
          <w:lang w:val="en-US"/>
        </w:rPr>
        <w:t xml:space="preserve">-- </w:t>
      </w:r>
      <w:r w:rsidR="00FA586A" w:rsidRPr="008F0DC6">
        <w:rPr>
          <w:lang w:val="en-US"/>
        </w:rPr>
        <w:t>RAN WGs to investigate which of the mandatory Rel-15 UE features (as defined in TR 38.822) can be optional for basic operation of (and if found useful, for different classes of IAB-MTs as defined by RAN4).</w:t>
      </w:r>
    </w:p>
    <w:p w:rsidR="00A67139" w:rsidRPr="008F0DC6" w:rsidRDefault="008F0DC6" w:rsidP="008F0DC6">
      <w:pPr>
        <w:ind w:left="720"/>
        <w:rPr>
          <w:lang w:val="en-US"/>
        </w:rPr>
      </w:pPr>
      <w:r>
        <w:rPr>
          <w:rFonts w:hint="eastAsia"/>
          <w:lang w:val="en-US"/>
        </w:rPr>
        <w:t xml:space="preserve">-- </w:t>
      </w:r>
      <w:r w:rsidR="00FA586A" w:rsidRPr="008F0DC6">
        <w:rPr>
          <w:lang w:val="en-US"/>
        </w:rPr>
        <w:t>RAN WGs should strive to minimize specification impact.</w:t>
      </w:r>
    </w:p>
    <w:p w:rsidR="00410995" w:rsidRDefault="00C50F75" w:rsidP="00E93D06">
      <w:pPr>
        <w:rPr>
          <w:lang w:val="en-US"/>
        </w:rPr>
      </w:pPr>
      <w:r>
        <w:rPr>
          <w:rFonts w:hint="eastAsia"/>
          <w:lang w:val="en-US"/>
        </w:rPr>
        <w:t xml:space="preserve">Based on the </w:t>
      </w:r>
      <w:r>
        <w:rPr>
          <w:lang w:val="en-US"/>
        </w:rPr>
        <w:t>guidance</w:t>
      </w:r>
      <w:r>
        <w:rPr>
          <w:rFonts w:hint="eastAsia"/>
          <w:lang w:val="en-US"/>
        </w:rPr>
        <w:t>, we reviewed the RF/RRM features in TR 38.822 and summarized the preliminary views fo</w:t>
      </w:r>
      <w:r w:rsidR="00A17EEC">
        <w:rPr>
          <w:rFonts w:hint="eastAsia"/>
          <w:lang w:val="en-US"/>
        </w:rPr>
        <w:t>r the mandatory features.</w:t>
      </w:r>
    </w:p>
    <w:p w:rsidR="00C50F75" w:rsidRPr="002816D5" w:rsidRDefault="00C50F75" w:rsidP="00C50F75">
      <w:pPr>
        <w:jc w:val="center"/>
        <w:rPr>
          <w:lang w:val="en-US"/>
        </w:rPr>
      </w:pPr>
    </w:p>
    <w:p w:rsidR="00C50F75" w:rsidRPr="00C50F75" w:rsidRDefault="00C50F75" w:rsidP="00C50F75">
      <w:pPr>
        <w:jc w:val="center"/>
        <w:rPr>
          <w:b/>
          <w:lang w:val="en-US"/>
        </w:rPr>
      </w:pPr>
      <w:r w:rsidRPr="00C50F75">
        <w:rPr>
          <w:rFonts w:hint="eastAsia"/>
          <w:b/>
          <w:lang w:val="en-US"/>
        </w:rPr>
        <w:t xml:space="preserve">Table 1: </w:t>
      </w:r>
      <w:r w:rsidRPr="00C50F75">
        <w:rPr>
          <w:b/>
          <w:lang w:val="en-US"/>
        </w:rPr>
        <w:t>Preliminary</w:t>
      </w:r>
      <w:r w:rsidRPr="00C50F75">
        <w:rPr>
          <w:rFonts w:hint="eastAsia"/>
          <w:b/>
          <w:lang w:val="en-US"/>
        </w:rPr>
        <w:t xml:space="preserve"> views on IAB RF/RRM features</w:t>
      </w:r>
    </w:p>
    <w:tbl>
      <w:tblPr>
        <w:tblpPr w:leftFromText="180" w:rightFromText="180"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916"/>
        <w:gridCol w:w="1840"/>
        <w:gridCol w:w="1907"/>
        <w:gridCol w:w="2023"/>
        <w:gridCol w:w="1899"/>
      </w:tblGrid>
      <w:tr w:rsidR="00410995" w:rsidRPr="000E3724" w:rsidTr="00C50F75">
        <w:tc>
          <w:tcPr>
            <w:tcW w:w="1270" w:type="dxa"/>
          </w:tcPr>
          <w:p w:rsidR="00410995" w:rsidRPr="000E3724" w:rsidRDefault="00410995" w:rsidP="00C50F75">
            <w:pPr>
              <w:pStyle w:val="TAH"/>
            </w:pPr>
            <w:r w:rsidRPr="000E3724">
              <w:t>Features</w:t>
            </w:r>
          </w:p>
        </w:tc>
        <w:tc>
          <w:tcPr>
            <w:tcW w:w="916" w:type="dxa"/>
          </w:tcPr>
          <w:p w:rsidR="00410995" w:rsidRPr="000E3724" w:rsidRDefault="00410995" w:rsidP="00C50F75">
            <w:pPr>
              <w:pStyle w:val="TAH"/>
            </w:pPr>
            <w:r w:rsidRPr="000E3724">
              <w:t>Index</w:t>
            </w:r>
          </w:p>
        </w:tc>
        <w:tc>
          <w:tcPr>
            <w:tcW w:w="1840" w:type="dxa"/>
          </w:tcPr>
          <w:p w:rsidR="00410995" w:rsidRPr="000E3724" w:rsidRDefault="00410995" w:rsidP="00C50F75">
            <w:pPr>
              <w:pStyle w:val="TAH"/>
            </w:pPr>
            <w:r w:rsidRPr="000E3724">
              <w:t>Feature group</w:t>
            </w:r>
          </w:p>
        </w:tc>
        <w:tc>
          <w:tcPr>
            <w:tcW w:w="1907" w:type="dxa"/>
          </w:tcPr>
          <w:p w:rsidR="00410995" w:rsidRPr="000E3724" w:rsidRDefault="00410995" w:rsidP="00C50F75">
            <w:pPr>
              <w:pStyle w:val="TAH"/>
            </w:pPr>
            <w:r w:rsidRPr="000E3724">
              <w:t>Mandatory/Optional</w:t>
            </w:r>
          </w:p>
        </w:tc>
        <w:tc>
          <w:tcPr>
            <w:tcW w:w="2023" w:type="dxa"/>
          </w:tcPr>
          <w:p w:rsidR="00410995" w:rsidRPr="00A17EEC" w:rsidRDefault="00410995" w:rsidP="00C50F75">
            <w:pPr>
              <w:pStyle w:val="TAH"/>
              <w:rPr>
                <w:lang w:eastAsia="zh-CN"/>
              </w:rPr>
            </w:pPr>
            <w:r w:rsidRPr="00A17EEC">
              <w:rPr>
                <w:rFonts w:hint="eastAsia"/>
                <w:lang w:eastAsia="zh-CN"/>
              </w:rPr>
              <w:t xml:space="preserve">Preliminary </w:t>
            </w:r>
            <w:r w:rsidR="00C50F75" w:rsidRPr="00A17EEC">
              <w:rPr>
                <w:lang w:eastAsia="zh-CN"/>
              </w:rPr>
              <w:t>Views</w:t>
            </w:r>
          </w:p>
        </w:tc>
        <w:tc>
          <w:tcPr>
            <w:tcW w:w="1899" w:type="dxa"/>
          </w:tcPr>
          <w:p w:rsidR="00410995" w:rsidRPr="00A17EEC" w:rsidRDefault="00410995" w:rsidP="00C50F75">
            <w:pPr>
              <w:pStyle w:val="TAH"/>
              <w:rPr>
                <w:lang w:eastAsia="zh-CN"/>
              </w:rPr>
            </w:pPr>
            <w:r w:rsidRPr="00A17EEC">
              <w:rPr>
                <w:rFonts w:hint="eastAsia"/>
                <w:lang w:eastAsia="zh-CN"/>
              </w:rPr>
              <w:t>Justification</w:t>
            </w:r>
          </w:p>
        </w:tc>
      </w:tr>
      <w:tr w:rsidR="00410995" w:rsidRPr="000E3724" w:rsidTr="00C50F75">
        <w:tc>
          <w:tcPr>
            <w:tcW w:w="1270" w:type="dxa"/>
            <w:vMerge w:val="restart"/>
          </w:tcPr>
          <w:p w:rsidR="00410995" w:rsidRPr="000E3724" w:rsidRDefault="00410995" w:rsidP="00C50F75">
            <w:pPr>
              <w:pStyle w:val="TAL"/>
            </w:pPr>
            <w:r w:rsidRPr="000E3724">
              <w:t>1. System parameter</w:t>
            </w:r>
          </w:p>
        </w:tc>
        <w:tc>
          <w:tcPr>
            <w:tcW w:w="916" w:type="dxa"/>
          </w:tcPr>
          <w:p w:rsidR="00410995" w:rsidRPr="00410995" w:rsidRDefault="00410995" w:rsidP="00C50F75">
            <w:pPr>
              <w:pStyle w:val="TAL"/>
              <w:rPr>
                <w:highlight w:val="lightGray"/>
              </w:rPr>
            </w:pPr>
            <w:r w:rsidRPr="00410995">
              <w:rPr>
                <w:highlight w:val="lightGray"/>
              </w:rPr>
              <w:t>1-1</w:t>
            </w:r>
          </w:p>
        </w:tc>
        <w:tc>
          <w:tcPr>
            <w:tcW w:w="1840" w:type="dxa"/>
          </w:tcPr>
          <w:p w:rsidR="00410995" w:rsidRPr="00410995" w:rsidRDefault="00410995" w:rsidP="00C50F75">
            <w:pPr>
              <w:pStyle w:val="TAL"/>
              <w:rPr>
                <w:highlight w:val="lightGray"/>
              </w:rPr>
            </w:pPr>
            <w:r w:rsidRPr="00410995">
              <w:rPr>
                <w:highlight w:val="lightGray"/>
              </w:rPr>
              <w:t>60kHz of subcarrier spacing for FR1</w:t>
            </w:r>
          </w:p>
        </w:tc>
        <w:tc>
          <w:tcPr>
            <w:tcW w:w="1907" w:type="dxa"/>
          </w:tcPr>
          <w:p w:rsidR="00410995" w:rsidRPr="00410995" w:rsidRDefault="00410995" w:rsidP="00C50F75">
            <w:pPr>
              <w:pStyle w:val="TAL"/>
              <w:rPr>
                <w:highlight w:val="lightGray"/>
              </w:rPr>
            </w:pPr>
            <w:r w:rsidRPr="00410995">
              <w:rPr>
                <w:highlight w:val="lightGray"/>
              </w:rPr>
              <w:t>Optional with capability signalling</w:t>
            </w:r>
          </w:p>
        </w:tc>
        <w:tc>
          <w:tcPr>
            <w:tcW w:w="2023" w:type="dxa"/>
          </w:tcPr>
          <w:p w:rsidR="00410995" w:rsidRPr="00410995" w:rsidRDefault="00410995" w:rsidP="00C50F75">
            <w:pPr>
              <w:pStyle w:val="TAL"/>
              <w:rPr>
                <w:highlight w:val="lightGray"/>
              </w:rPr>
            </w:pPr>
          </w:p>
        </w:tc>
        <w:tc>
          <w:tcPr>
            <w:tcW w:w="1899" w:type="dxa"/>
          </w:tcPr>
          <w:p w:rsidR="00410995" w:rsidRPr="00410995" w:rsidRDefault="00410995" w:rsidP="00C50F75">
            <w:pPr>
              <w:pStyle w:val="TAL"/>
              <w:rPr>
                <w:highlight w:val="lightGray"/>
              </w:rPr>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1-2</w:t>
            </w:r>
          </w:p>
        </w:tc>
        <w:tc>
          <w:tcPr>
            <w:tcW w:w="1840" w:type="dxa"/>
          </w:tcPr>
          <w:p w:rsidR="00410995" w:rsidRPr="00BE38F6" w:rsidRDefault="00410995" w:rsidP="00C50F75">
            <w:pPr>
              <w:pStyle w:val="TAL"/>
              <w:rPr>
                <w:highlight w:val="green"/>
              </w:rPr>
            </w:pPr>
            <w:r w:rsidRPr="00410995">
              <w:t>64QAM modulation for FR2 PDSCH</w:t>
            </w:r>
          </w:p>
        </w:tc>
        <w:tc>
          <w:tcPr>
            <w:tcW w:w="1907" w:type="dxa"/>
          </w:tcPr>
          <w:p w:rsidR="00410995" w:rsidRPr="000E3724" w:rsidRDefault="00410995" w:rsidP="00C50F75">
            <w:pPr>
              <w:pStyle w:val="TAL"/>
            </w:pPr>
            <w:r w:rsidRPr="000E3724">
              <w:t>Mandatory without capability signalling</w:t>
            </w:r>
          </w:p>
        </w:tc>
        <w:tc>
          <w:tcPr>
            <w:tcW w:w="2023" w:type="dxa"/>
          </w:tcPr>
          <w:p w:rsidR="00410995" w:rsidRPr="000E3724" w:rsidRDefault="00410995" w:rsidP="00C50F75">
            <w:pPr>
              <w:pStyle w:val="TAL"/>
              <w:rPr>
                <w:lang w:eastAsia="zh-CN"/>
              </w:rPr>
            </w:pPr>
            <w:r>
              <w:rPr>
                <w:rFonts w:hint="eastAsia"/>
                <w:lang w:eastAsia="zh-CN"/>
              </w:rPr>
              <w:t>No change</w:t>
            </w:r>
          </w:p>
        </w:tc>
        <w:tc>
          <w:tcPr>
            <w:tcW w:w="1899" w:type="dxa"/>
          </w:tcPr>
          <w:p w:rsidR="00410995" w:rsidRDefault="00410995" w:rsidP="00C50F75">
            <w:pPr>
              <w:pStyle w:val="TAL"/>
              <w:rPr>
                <w:lang w:eastAsia="zh-CN"/>
              </w:rPr>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1-3</w:t>
            </w:r>
          </w:p>
        </w:tc>
        <w:tc>
          <w:tcPr>
            <w:tcW w:w="1840" w:type="dxa"/>
          </w:tcPr>
          <w:p w:rsidR="00410995" w:rsidRPr="00BE38F6" w:rsidRDefault="00410995" w:rsidP="00C50F75">
            <w:pPr>
              <w:pStyle w:val="TAL"/>
              <w:rPr>
                <w:highlight w:val="green"/>
              </w:rPr>
            </w:pPr>
            <w:r w:rsidRPr="00410995">
              <w:t>64QAM for PUSCH</w:t>
            </w:r>
          </w:p>
        </w:tc>
        <w:tc>
          <w:tcPr>
            <w:tcW w:w="1907" w:type="dxa"/>
          </w:tcPr>
          <w:p w:rsidR="00410995" w:rsidRPr="000E3724" w:rsidRDefault="00410995" w:rsidP="00C50F75">
            <w:pPr>
              <w:pStyle w:val="TAL"/>
            </w:pPr>
            <w:r w:rsidRPr="000E3724">
              <w:t>Mandatory without capability signalling</w:t>
            </w:r>
          </w:p>
        </w:tc>
        <w:tc>
          <w:tcPr>
            <w:tcW w:w="2023" w:type="dxa"/>
          </w:tcPr>
          <w:p w:rsidR="00410995" w:rsidRPr="000E3724" w:rsidRDefault="00410995" w:rsidP="00C50F75">
            <w:pPr>
              <w:pStyle w:val="TAL"/>
            </w:pPr>
            <w:r>
              <w:rPr>
                <w:rFonts w:hint="eastAsia"/>
                <w:lang w:eastAsia="zh-CN"/>
              </w:rPr>
              <w:t>No change</w:t>
            </w:r>
          </w:p>
        </w:tc>
        <w:tc>
          <w:tcPr>
            <w:tcW w:w="1899" w:type="dxa"/>
          </w:tcPr>
          <w:p w:rsidR="00410995" w:rsidRDefault="00410995" w:rsidP="00C50F75">
            <w:pPr>
              <w:pStyle w:val="TAL"/>
              <w:rPr>
                <w:lang w:eastAsia="zh-CN"/>
              </w:rPr>
            </w:pPr>
          </w:p>
        </w:tc>
      </w:tr>
      <w:tr w:rsidR="00410995" w:rsidRPr="000E3724" w:rsidTr="00C50F75">
        <w:trPr>
          <w:trHeight w:val="960"/>
        </w:trPr>
        <w:tc>
          <w:tcPr>
            <w:tcW w:w="1270" w:type="dxa"/>
            <w:vMerge/>
          </w:tcPr>
          <w:p w:rsidR="00410995" w:rsidRPr="000E3724" w:rsidRDefault="00410995" w:rsidP="00C50F75">
            <w:pPr>
              <w:pStyle w:val="TAL"/>
            </w:pPr>
          </w:p>
        </w:tc>
        <w:tc>
          <w:tcPr>
            <w:tcW w:w="916" w:type="dxa"/>
            <w:vMerge w:val="restart"/>
          </w:tcPr>
          <w:p w:rsidR="00410995" w:rsidRPr="000E3724" w:rsidRDefault="00410995" w:rsidP="00C50F75">
            <w:pPr>
              <w:pStyle w:val="TAL"/>
            </w:pPr>
            <w:r w:rsidRPr="000E3724">
              <w:t>1-4</w:t>
            </w:r>
          </w:p>
        </w:tc>
        <w:tc>
          <w:tcPr>
            <w:tcW w:w="1840" w:type="dxa"/>
            <w:vMerge w:val="restart"/>
          </w:tcPr>
          <w:p w:rsidR="00410995" w:rsidRPr="000E3724" w:rsidRDefault="00410995" w:rsidP="00C50F75">
            <w:pPr>
              <w:pStyle w:val="TAL"/>
            </w:pPr>
            <w:r w:rsidRPr="000E3724">
              <w:t>256QAM for PDSCH</w:t>
            </w:r>
          </w:p>
        </w:tc>
        <w:tc>
          <w:tcPr>
            <w:tcW w:w="1907" w:type="dxa"/>
          </w:tcPr>
          <w:p w:rsidR="00410995" w:rsidRPr="000E3724" w:rsidRDefault="00410995" w:rsidP="00C50F75">
            <w:pPr>
              <w:pStyle w:val="TAL"/>
            </w:pPr>
            <w:r w:rsidRPr="000E3724">
              <w:t>Mandatory with capability signalling for FR1</w:t>
            </w:r>
          </w:p>
        </w:tc>
        <w:tc>
          <w:tcPr>
            <w:tcW w:w="2023" w:type="dxa"/>
          </w:tcPr>
          <w:p w:rsidR="00410995" w:rsidRPr="000E3724" w:rsidRDefault="00C50F75" w:rsidP="00C50F75">
            <w:pPr>
              <w:pStyle w:val="TAL"/>
            </w:pPr>
            <w:r>
              <w:rPr>
                <w:rFonts w:hint="eastAsia"/>
                <w:lang w:eastAsia="zh-CN"/>
              </w:rPr>
              <w:t>No change</w:t>
            </w:r>
          </w:p>
        </w:tc>
        <w:tc>
          <w:tcPr>
            <w:tcW w:w="1899" w:type="dxa"/>
          </w:tcPr>
          <w:p w:rsidR="00410995" w:rsidRPr="00410995" w:rsidRDefault="00410995" w:rsidP="00C50F75">
            <w:pPr>
              <w:pStyle w:val="TAL"/>
              <w:rPr>
                <w:color w:val="FF0000"/>
                <w:lang w:eastAsia="zh-CN"/>
              </w:rPr>
            </w:pPr>
          </w:p>
        </w:tc>
      </w:tr>
      <w:tr w:rsidR="00410995" w:rsidRPr="000E3724" w:rsidTr="00C50F75">
        <w:trPr>
          <w:trHeight w:val="1095"/>
        </w:trPr>
        <w:tc>
          <w:tcPr>
            <w:tcW w:w="1270" w:type="dxa"/>
            <w:vMerge/>
          </w:tcPr>
          <w:p w:rsidR="00410995" w:rsidRPr="000E3724" w:rsidRDefault="00410995" w:rsidP="00C50F75">
            <w:pPr>
              <w:pStyle w:val="TAL"/>
            </w:pPr>
          </w:p>
        </w:tc>
        <w:tc>
          <w:tcPr>
            <w:tcW w:w="916" w:type="dxa"/>
            <w:vMerge/>
          </w:tcPr>
          <w:p w:rsidR="00410995" w:rsidRPr="000E3724" w:rsidRDefault="00410995" w:rsidP="00C50F75">
            <w:pPr>
              <w:pStyle w:val="TAL"/>
            </w:pPr>
          </w:p>
        </w:tc>
        <w:tc>
          <w:tcPr>
            <w:tcW w:w="1840" w:type="dxa"/>
            <w:vMerge/>
          </w:tcPr>
          <w:p w:rsidR="00410995" w:rsidRPr="000E3724" w:rsidRDefault="00410995" w:rsidP="00C50F75">
            <w:pPr>
              <w:pStyle w:val="TAL"/>
            </w:pPr>
          </w:p>
        </w:tc>
        <w:tc>
          <w:tcPr>
            <w:tcW w:w="1907" w:type="dxa"/>
          </w:tcPr>
          <w:p w:rsidR="00410995" w:rsidRPr="000E3724" w:rsidRDefault="00410995" w:rsidP="00C50F75">
            <w:pPr>
              <w:pStyle w:val="TAL"/>
            </w:pPr>
            <w:r w:rsidRPr="00410995">
              <w:rPr>
                <w:highlight w:val="lightGray"/>
              </w:rPr>
              <w:t>Optional with capability signalling for FR2</w:t>
            </w:r>
          </w:p>
        </w:tc>
        <w:tc>
          <w:tcPr>
            <w:tcW w:w="2023" w:type="dxa"/>
          </w:tcPr>
          <w:p w:rsidR="00410995" w:rsidRPr="000E3724" w:rsidRDefault="00410995" w:rsidP="00C50F75">
            <w:pPr>
              <w:pStyle w:val="TAL"/>
            </w:pPr>
          </w:p>
        </w:tc>
        <w:tc>
          <w:tcPr>
            <w:tcW w:w="1899" w:type="dxa"/>
          </w:tcPr>
          <w:p w:rsidR="00410995" w:rsidRPr="000E3724" w:rsidRDefault="00410995" w:rsidP="00C50F75">
            <w:pPr>
              <w:pStyle w:val="TAL"/>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410995" w:rsidRDefault="00410995" w:rsidP="00C50F75">
            <w:pPr>
              <w:pStyle w:val="TAL"/>
              <w:rPr>
                <w:highlight w:val="lightGray"/>
              </w:rPr>
            </w:pPr>
            <w:r w:rsidRPr="00410995">
              <w:rPr>
                <w:highlight w:val="lightGray"/>
              </w:rPr>
              <w:t>1-5</w:t>
            </w:r>
          </w:p>
        </w:tc>
        <w:tc>
          <w:tcPr>
            <w:tcW w:w="1840" w:type="dxa"/>
          </w:tcPr>
          <w:p w:rsidR="00410995" w:rsidRPr="00410995" w:rsidRDefault="00410995" w:rsidP="00C50F75">
            <w:pPr>
              <w:pStyle w:val="TAL"/>
              <w:rPr>
                <w:highlight w:val="lightGray"/>
              </w:rPr>
            </w:pPr>
            <w:r w:rsidRPr="00410995">
              <w:rPr>
                <w:highlight w:val="lightGray"/>
              </w:rPr>
              <w:t>256QAM for PUSCH</w:t>
            </w:r>
          </w:p>
        </w:tc>
        <w:tc>
          <w:tcPr>
            <w:tcW w:w="1907" w:type="dxa"/>
          </w:tcPr>
          <w:p w:rsidR="00410995" w:rsidRPr="00410995" w:rsidRDefault="00410995" w:rsidP="00C50F75">
            <w:pPr>
              <w:pStyle w:val="TAL"/>
              <w:rPr>
                <w:highlight w:val="lightGray"/>
              </w:rPr>
            </w:pPr>
            <w:r w:rsidRPr="00410995">
              <w:rPr>
                <w:highlight w:val="lightGray"/>
              </w:rPr>
              <w:t>Optional with capability signalling (for both FR1 and FR2)</w:t>
            </w:r>
          </w:p>
        </w:tc>
        <w:tc>
          <w:tcPr>
            <w:tcW w:w="2023" w:type="dxa"/>
          </w:tcPr>
          <w:p w:rsidR="00410995" w:rsidRPr="000E3724" w:rsidRDefault="00410995" w:rsidP="00C50F75">
            <w:pPr>
              <w:pStyle w:val="TAL"/>
            </w:pPr>
          </w:p>
        </w:tc>
        <w:tc>
          <w:tcPr>
            <w:tcW w:w="1899" w:type="dxa"/>
          </w:tcPr>
          <w:p w:rsidR="00410995" w:rsidRPr="000E3724" w:rsidRDefault="00410995" w:rsidP="00C50F75">
            <w:pPr>
              <w:pStyle w:val="TAL"/>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1-6</w:t>
            </w:r>
          </w:p>
        </w:tc>
        <w:tc>
          <w:tcPr>
            <w:tcW w:w="1840" w:type="dxa"/>
          </w:tcPr>
          <w:p w:rsidR="00410995" w:rsidRPr="000E3724" w:rsidRDefault="00410995" w:rsidP="00C50F75">
            <w:pPr>
              <w:pStyle w:val="TAL"/>
            </w:pPr>
            <w:r w:rsidRPr="000E3724">
              <w:t>pi/2-BPSK for PUSCH</w:t>
            </w:r>
          </w:p>
        </w:tc>
        <w:tc>
          <w:tcPr>
            <w:tcW w:w="1907" w:type="dxa"/>
          </w:tcPr>
          <w:p w:rsidR="00410995" w:rsidRPr="000E3724" w:rsidRDefault="00410995" w:rsidP="00C50F75">
            <w:pPr>
              <w:pStyle w:val="TAL"/>
            </w:pPr>
            <w:r w:rsidRPr="000E3724">
              <w:t>Optional with capability signalling for FR1</w:t>
            </w:r>
          </w:p>
          <w:p w:rsidR="00410995" w:rsidRPr="000E3724" w:rsidRDefault="00410995" w:rsidP="00C50F75">
            <w:pPr>
              <w:pStyle w:val="TAL"/>
            </w:pPr>
          </w:p>
          <w:p w:rsidR="00410995" w:rsidRPr="000E3724" w:rsidRDefault="00410995" w:rsidP="00C50F75">
            <w:pPr>
              <w:pStyle w:val="TAL"/>
            </w:pPr>
            <w:r w:rsidRPr="000E3724">
              <w:t>Mandatory with capability signalling for FR2</w:t>
            </w:r>
          </w:p>
        </w:tc>
        <w:tc>
          <w:tcPr>
            <w:tcW w:w="2023" w:type="dxa"/>
          </w:tcPr>
          <w:p w:rsidR="00410995" w:rsidRPr="000E3724" w:rsidRDefault="00C50F75" w:rsidP="00C50F75">
            <w:pPr>
              <w:pStyle w:val="TAL"/>
              <w:rPr>
                <w:lang w:eastAsia="zh-CN"/>
              </w:rPr>
            </w:pPr>
            <w:r w:rsidRPr="00C50F75">
              <w:rPr>
                <w:rFonts w:hint="eastAsia"/>
                <w:highlight w:val="yellow"/>
                <w:lang w:eastAsia="zh-CN"/>
              </w:rPr>
              <w:t>Optional for both FR1 and FR2</w:t>
            </w:r>
          </w:p>
        </w:tc>
        <w:tc>
          <w:tcPr>
            <w:tcW w:w="1899" w:type="dxa"/>
          </w:tcPr>
          <w:p w:rsidR="00410995" w:rsidRDefault="00C50F75" w:rsidP="00C50F75">
            <w:pPr>
              <w:pStyle w:val="TAL"/>
              <w:rPr>
                <w:lang w:eastAsia="zh-CN"/>
              </w:rPr>
            </w:pPr>
            <w:proofErr w:type="gramStart"/>
            <w:r>
              <w:rPr>
                <w:rFonts w:hint="eastAsia"/>
                <w:lang w:eastAsia="zh-CN"/>
              </w:rPr>
              <w:t>It</w:t>
            </w:r>
            <w:r>
              <w:rPr>
                <w:lang w:eastAsia="zh-CN"/>
              </w:rPr>
              <w:t>’</w:t>
            </w:r>
            <w:r>
              <w:rPr>
                <w:rFonts w:hint="eastAsia"/>
                <w:lang w:eastAsia="zh-CN"/>
              </w:rPr>
              <w:t>s</w:t>
            </w:r>
            <w:proofErr w:type="gramEnd"/>
            <w:r>
              <w:rPr>
                <w:rFonts w:hint="eastAsia"/>
                <w:lang w:eastAsia="zh-CN"/>
              </w:rPr>
              <w:t xml:space="preserve"> low possibility that backhaul link uses BPSK modulation.</w:t>
            </w: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1-7</w:t>
            </w:r>
          </w:p>
        </w:tc>
        <w:tc>
          <w:tcPr>
            <w:tcW w:w="1840" w:type="dxa"/>
          </w:tcPr>
          <w:p w:rsidR="00410995" w:rsidRPr="000E3724" w:rsidRDefault="00410995" w:rsidP="00C50F75">
            <w:pPr>
              <w:pStyle w:val="TAL"/>
            </w:pPr>
            <w:r w:rsidRPr="000E3724">
              <w:t>pi/2-BPSK for PUCCH format 3/4</w:t>
            </w:r>
          </w:p>
        </w:tc>
        <w:tc>
          <w:tcPr>
            <w:tcW w:w="1907" w:type="dxa"/>
          </w:tcPr>
          <w:p w:rsidR="00410995" w:rsidRPr="000E3724" w:rsidRDefault="00410995" w:rsidP="00C50F75">
            <w:pPr>
              <w:pStyle w:val="TAL"/>
            </w:pPr>
            <w:r w:rsidRPr="000E3724">
              <w:t>Optional with capability signalling for FR1</w:t>
            </w:r>
          </w:p>
          <w:p w:rsidR="00410995" w:rsidRPr="000E3724" w:rsidRDefault="00410995" w:rsidP="00C50F75">
            <w:pPr>
              <w:pStyle w:val="TAL"/>
            </w:pPr>
          </w:p>
          <w:p w:rsidR="00410995" w:rsidRPr="000E3724" w:rsidRDefault="00410995" w:rsidP="00C50F75">
            <w:pPr>
              <w:pStyle w:val="TAL"/>
            </w:pPr>
            <w:r w:rsidRPr="000E3724">
              <w:t>Mandatory with capability signalling for FR2</w:t>
            </w:r>
          </w:p>
        </w:tc>
        <w:tc>
          <w:tcPr>
            <w:tcW w:w="2023" w:type="dxa"/>
          </w:tcPr>
          <w:p w:rsidR="00410995" w:rsidRPr="000E3724" w:rsidRDefault="00C50F75" w:rsidP="00C50F75">
            <w:pPr>
              <w:pStyle w:val="TAL"/>
            </w:pPr>
            <w:r w:rsidRPr="00C50F75">
              <w:rPr>
                <w:rFonts w:hint="eastAsia"/>
                <w:highlight w:val="yellow"/>
                <w:lang w:eastAsia="zh-CN"/>
              </w:rPr>
              <w:t>Optional for both FR1 and FR2</w:t>
            </w:r>
          </w:p>
        </w:tc>
        <w:tc>
          <w:tcPr>
            <w:tcW w:w="1899" w:type="dxa"/>
          </w:tcPr>
          <w:p w:rsidR="00410995" w:rsidRDefault="00C50F75" w:rsidP="00C50F75">
            <w:pPr>
              <w:pStyle w:val="TAL"/>
              <w:rPr>
                <w:lang w:eastAsia="zh-CN"/>
              </w:rPr>
            </w:pPr>
            <w:r>
              <w:rPr>
                <w:rFonts w:hint="eastAsia"/>
                <w:lang w:eastAsia="zh-CN"/>
              </w:rPr>
              <w:t>The same with above.</w:t>
            </w: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1-8</w:t>
            </w:r>
          </w:p>
        </w:tc>
        <w:tc>
          <w:tcPr>
            <w:tcW w:w="1840" w:type="dxa"/>
          </w:tcPr>
          <w:p w:rsidR="00410995" w:rsidRPr="000E3724" w:rsidRDefault="00410995" w:rsidP="00C50F75">
            <w:pPr>
              <w:pStyle w:val="TAL"/>
            </w:pPr>
            <w:r w:rsidRPr="000E3724">
              <w:t>Active BWP switching delay</w:t>
            </w:r>
          </w:p>
        </w:tc>
        <w:tc>
          <w:tcPr>
            <w:tcW w:w="1907" w:type="dxa"/>
          </w:tcPr>
          <w:p w:rsidR="00410995" w:rsidRPr="000E3724" w:rsidRDefault="00410995" w:rsidP="00C50F75">
            <w:pPr>
              <w:pStyle w:val="TAL"/>
            </w:pPr>
            <w:r w:rsidRPr="000E3724">
              <w:t>Mandatory to support either type 1 or type 2 with capability signalling</w:t>
            </w:r>
          </w:p>
        </w:tc>
        <w:tc>
          <w:tcPr>
            <w:tcW w:w="2023" w:type="dxa"/>
          </w:tcPr>
          <w:p w:rsidR="00410995" w:rsidRPr="000E3724" w:rsidRDefault="00410995" w:rsidP="00C50F75">
            <w:pPr>
              <w:pStyle w:val="TAL"/>
            </w:pPr>
            <w:r>
              <w:rPr>
                <w:rFonts w:hint="eastAsia"/>
                <w:lang w:eastAsia="zh-CN"/>
              </w:rPr>
              <w:t>No change</w:t>
            </w:r>
          </w:p>
        </w:tc>
        <w:tc>
          <w:tcPr>
            <w:tcW w:w="1899" w:type="dxa"/>
          </w:tcPr>
          <w:p w:rsidR="00410995" w:rsidRDefault="00410995" w:rsidP="00C50F75">
            <w:pPr>
              <w:pStyle w:val="TAL"/>
              <w:rPr>
                <w:lang w:eastAsia="zh-CN"/>
              </w:rPr>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410995" w:rsidRDefault="00410995" w:rsidP="00C50F75">
            <w:pPr>
              <w:pStyle w:val="TAL"/>
              <w:rPr>
                <w:highlight w:val="lightGray"/>
              </w:rPr>
            </w:pPr>
            <w:r w:rsidRPr="00410995">
              <w:rPr>
                <w:highlight w:val="lightGray"/>
              </w:rPr>
              <w:t>1-9</w:t>
            </w:r>
          </w:p>
        </w:tc>
        <w:tc>
          <w:tcPr>
            <w:tcW w:w="1840" w:type="dxa"/>
          </w:tcPr>
          <w:p w:rsidR="00410995" w:rsidRPr="00410995" w:rsidRDefault="00410995" w:rsidP="00C50F75">
            <w:pPr>
              <w:pStyle w:val="TAL"/>
              <w:rPr>
                <w:highlight w:val="lightGray"/>
              </w:rPr>
            </w:pPr>
            <w:r w:rsidRPr="00410995">
              <w:rPr>
                <w:highlight w:val="lightGray"/>
              </w:rPr>
              <w:t>Support of EN-DC with LTE-NR coexistence in UL sharing from UE perspective</w:t>
            </w:r>
          </w:p>
        </w:tc>
        <w:tc>
          <w:tcPr>
            <w:tcW w:w="1907" w:type="dxa"/>
          </w:tcPr>
          <w:p w:rsidR="00410995" w:rsidRPr="00410995" w:rsidRDefault="00410995" w:rsidP="00C50F75">
            <w:pPr>
              <w:pStyle w:val="TAL"/>
              <w:rPr>
                <w:highlight w:val="lightGray"/>
              </w:rPr>
            </w:pPr>
            <w:r w:rsidRPr="00410995">
              <w:rPr>
                <w:highlight w:val="lightGray"/>
              </w:rPr>
              <w:t>Optional with capability signalling</w:t>
            </w:r>
          </w:p>
        </w:tc>
        <w:tc>
          <w:tcPr>
            <w:tcW w:w="2023" w:type="dxa"/>
          </w:tcPr>
          <w:p w:rsidR="00410995" w:rsidRPr="000E3724" w:rsidRDefault="00410995" w:rsidP="00C50F75">
            <w:pPr>
              <w:pStyle w:val="TAL"/>
            </w:pPr>
          </w:p>
        </w:tc>
        <w:tc>
          <w:tcPr>
            <w:tcW w:w="1899" w:type="dxa"/>
          </w:tcPr>
          <w:p w:rsidR="00410995" w:rsidRPr="000E3724" w:rsidRDefault="00410995" w:rsidP="00C50F75">
            <w:pPr>
              <w:pStyle w:val="TAL"/>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1-10</w:t>
            </w:r>
          </w:p>
        </w:tc>
        <w:tc>
          <w:tcPr>
            <w:tcW w:w="1840" w:type="dxa"/>
          </w:tcPr>
          <w:p w:rsidR="00410995" w:rsidRPr="000E3724" w:rsidRDefault="00410995" w:rsidP="00C50F75">
            <w:pPr>
              <w:pStyle w:val="TAL"/>
            </w:pPr>
            <w:r w:rsidRPr="000E3724">
              <w:t>Switching time between LTE UL and NR UL for EN-DC with LTE-NR coexistence in UL sharing from UE perspective</w:t>
            </w:r>
          </w:p>
        </w:tc>
        <w:tc>
          <w:tcPr>
            <w:tcW w:w="1907" w:type="dxa"/>
          </w:tcPr>
          <w:p w:rsidR="00410995" w:rsidRPr="000E3724" w:rsidRDefault="00410995" w:rsidP="00C50F75">
            <w:pPr>
              <w:pStyle w:val="TAL"/>
            </w:pPr>
            <w:r w:rsidRPr="000E3724">
              <w:t>Mandatory to support either type 1 or type 2 with capability signalling if UE reports its capability in 1-10 as 1) LTE and NR UL Transmission in the shared carrier via TDM only, or 3) LTE and NR UL transmission in the shared carrier via FDM or TDM</w:t>
            </w:r>
          </w:p>
        </w:tc>
        <w:tc>
          <w:tcPr>
            <w:tcW w:w="2023" w:type="dxa"/>
          </w:tcPr>
          <w:p w:rsidR="00410995" w:rsidRPr="00C50F75" w:rsidRDefault="00C50F75" w:rsidP="00C50F75">
            <w:pPr>
              <w:pStyle w:val="TAL"/>
              <w:rPr>
                <w:lang w:eastAsia="zh-CN"/>
              </w:rPr>
            </w:pPr>
            <w:r w:rsidRPr="00C50F75">
              <w:rPr>
                <w:rFonts w:hint="eastAsia"/>
                <w:lang w:eastAsia="zh-CN"/>
              </w:rPr>
              <w:t>No change</w:t>
            </w:r>
          </w:p>
        </w:tc>
        <w:tc>
          <w:tcPr>
            <w:tcW w:w="1899" w:type="dxa"/>
          </w:tcPr>
          <w:p w:rsidR="00410995" w:rsidRPr="00410995" w:rsidRDefault="00410995" w:rsidP="00C50F75">
            <w:pPr>
              <w:pStyle w:val="TAL"/>
              <w:rPr>
                <w:color w:val="FF0000"/>
                <w:lang w:eastAsia="zh-CN"/>
              </w:rPr>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1-11</w:t>
            </w:r>
          </w:p>
        </w:tc>
        <w:tc>
          <w:tcPr>
            <w:tcW w:w="1840" w:type="dxa"/>
          </w:tcPr>
          <w:p w:rsidR="00410995" w:rsidRPr="000E3724" w:rsidRDefault="00410995" w:rsidP="00C50F75">
            <w:pPr>
              <w:pStyle w:val="TAL"/>
            </w:pPr>
            <w:r w:rsidRPr="000E3724">
              <w:t>7.5kHz UL raster shift</w:t>
            </w:r>
          </w:p>
        </w:tc>
        <w:tc>
          <w:tcPr>
            <w:tcW w:w="1907" w:type="dxa"/>
          </w:tcPr>
          <w:p w:rsidR="00410995" w:rsidRPr="000E3724" w:rsidRDefault="00410995" w:rsidP="00C50F75">
            <w:pPr>
              <w:pStyle w:val="TAL"/>
            </w:pPr>
            <w:r w:rsidRPr="000E3724">
              <w:t>Mandatory in the SUL bands with uplink sharing either from UE perspective or from network perspective</w:t>
            </w:r>
          </w:p>
          <w:p w:rsidR="00410995" w:rsidRPr="000E3724" w:rsidRDefault="00410995" w:rsidP="00C50F75">
            <w:pPr>
              <w:pStyle w:val="TAL"/>
            </w:pPr>
          </w:p>
          <w:p w:rsidR="00410995" w:rsidRPr="000E3724" w:rsidRDefault="00410995" w:rsidP="00C50F75">
            <w:pPr>
              <w:pStyle w:val="TAL"/>
            </w:pPr>
            <w:r w:rsidRPr="00410995">
              <w:rPr>
                <w:highlight w:val="green"/>
              </w:rPr>
              <w:t>7.5KHz raster shift as mandatory without capability signalling.</w:t>
            </w:r>
            <w:r w:rsidRPr="000E3724">
              <w:t xml:space="preserve"> 7.5kHz UL raster shift is mandatory for the bands described in clause 5.4.2.1 of Release 15 TS 38.101-1. RAN4 can revisit the above bands in the future release. 7.5KHz raster shift is not mandatory for other LTE </w:t>
            </w:r>
            <w:proofErr w:type="spellStart"/>
            <w:r w:rsidRPr="000E3724">
              <w:t>refarming</w:t>
            </w:r>
            <w:proofErr w:type="spellEnd"/>
            <w:r w:rsidRPr="000E3724">
              <w:t xml:space="preserve"> band except the bands which were agreed to support 7.5kHz UL raster shift as mandatory</w:t>
            </w:r>
          </w:p>
        </w:tc>
        <w:tc>
          <w:tcPr>
            <w:tcW w:w="2023" w:type="dxa"/>
          </w:tcPr>
          <w:p w:rsidR="00410995" w:rsidRPr="00C50F75" w:rsidRDefault="00C50F75" w:rsidP="00C50F75">
            <w:pPr>
              <w:pStyle w:val="TAL"/>
              <w:rPr>
                <w:lang w:eastAsia="zh-CN"/>
              </w:rPr>
            </w:pPr>
            <w:r w:rsidRPr="00C50F75">
              <w:rPr>
                <w:rFonts w:hint="eastAsia"/>
                <w:lang w:eastAsia="zh-CN"/>
              </w:rPr>
              <w:t>No change</w:t>
            </w:r>
          </w:p>
        </w:tc>
        <w:tc>
          <w:tcPr>
            <w:tcW w:w="1899" w:type="dxa"/>
          </w:tcPr>
          <w:p w:rsidR="00410995" w:rsidRPr="000E3724" w:rsidRDefault="00410995" w:rsidP="00C50F75">
            <w:pPr>
              <w:pStyle w:val="TAL"/>
            </w:pPr>
          </w:p>
        </w:tc>
      </w:tr>
      <w:tr w:rsidR="00410995" w:rsidRPr="000E3724" w:rsidTr="00C50F75">
        <w:trPr>
          <w:trHeight w:val="3966"/>
        </w:trPr>
        <w:tc>
          <w:tcPr>
            <w:tcW w:w="1270" w:type="dxa"/>
            <w:vMerge w:val="restart"/>
          </w:tcPr>
          <w:p w:rsidR="00410995" w:rsidRPr="000E3724" w:rsidRDefault="00410995" w:rsidP="00C50F75">
            <w:pPr>
              <w:pStyle w:val="TAL"/>
            </w:pPr>
            <w:r w:rsidRPr="000E3724">
              <w:lastRenderedPageBreak/>
              <w:t>2. UE RF</w:t>
            </w:r>
          </w:p>
        </w:tc>
        <w:tc>
          <w:tcPr>
            <w:tcW w:w="916" w:type="dxa"/>
          </w:tcPr>
          <w:p w:rsidR="00410995" w:rsidRPr="000E3724" w:rsidRDefault="00410995" w:rsidP="00C50F75">
            <w:pPr>
              <w:pStyle w:val="TAL"/>
            </w:pPr>
            <w:r w:rsidRPr="000E3724">
              <w:t>2-1</w:t>
            </w:r>
          </w:p>
        </w:tc>
        <w:tc>
          <w:tcPr>
            <w:tcW w:w="1840" w:type="dxa"/>
          </w:tcPr>
          <w:p w:rsidR="00410995" w:rsidRPr="000E3724" w:rsidRDefault="00410995" w:rsidP="00C50F75">
            <w:pPr>
              <w:pStyle w:val="TAL"/>
            </w:pPr>
            <w:r w:rsidRPr="000E3724">
              <w:t>Maximum channel bandwidth supported in each band for DL and UL separately and for each SCS that UE supports within a single CC</w:t>
            </w:r>
          </w:p>
        </w:tc>
        <w:tc>
          <w:tcPr>
            <w:tcW w:w="1907" w:type="dxa"/>
          </w:tcPr>
          <w:p w:rsidR="00410995" w:rsidRPr="000E3724" w:rsidRDefault="00410995" w:rsidP="00C50F75">
            <w:pPr>
              <w:pStyle w:val="TAL"/>
            </w:pPr>
            <w:r w:rsidRPr="000E3724">
              <w:t>For FR1, all the bandwidths listed in TS38.101-1 v15.0.0 Table 5.3.5-1 for each band shall be mandatory with a single CC. The bandwidths listed in the slide #3 of R4-1805985 are mandatory with a single CC. 90MHz is optional for n41, n77, n78.</w:t>
            </w:r>
          </w:p>
          <w:p w:rsidR="00410995" w:rsidRPr="000E3724" w:rsidRDefault="00410995" w:rsidP="00C50F75">
            <w:pPr>
              <w:pStyle w:val="TAL"/>
            </w:pPr>
          </w:p>
          <w:p w:rsidR="00410995" w:rsidRPr="000E3724" w:rsidRDefault="00410995" w:rsidP="00C50F75">
            <w:pPr>
              <w:pStyle w:val="TAL"/>
            </w:pPr>
            <w:r w:rsidRPr="000E3724">
              <w:t xml:space="preserve">For FR2, the set of mandatory CBW is 50, 100, 200 </w:t>
            </w:r>
            <w:proofErr w:type="spellStart"/>
            <w:r w:rsidRPr="000E3724">
              <w:t>MHz.</w:t>
            </w:r>
            <w:proofErr w:type="spellEnd"/>
          </w:p>
        </w:tc>
        <w:tc>
          <w:tcPr>
            <w:tcW w:w="2023" w:type="dxa"/>
          </w:tcPr>
          <w:p w:rsidR="00410995" w:rsidRPr="00C50F75" w:rsidRDefault="00C50F75" w:rsidP="00C50F75">
            <w:pPr>
              <w:pStyle w:val="TAL"/>
              <w:rPr>
                <w:lang w:eastAsia="zh-CN"/>
              </w:rPr>
            </w:pPr>
            <w:r>
              <w:rPr>
                <w:rFonts w:hint="eastAsia"/>
                <w:highlight w:val="yellow"/>
                <w:lang w:eastAsia="zh-CN"/>
              </w:rPr>
              <w:t xml:space="preserve">Need some </w:t>
            </w:r>
            <w:proofErr w:type="gramStart"/>
            <w:r>
              <w:rPr>
                <w:rFonts w:hint="eastAsia"/>
                <w:highlight w:val="yellow"/>
                <w:lang w:eastAsia="zh-CN"/>
              </w:rPr>
              <w:t>change.</w:t>
            </w:r>
            <w:proofErr w:type="gramEnd"/>
            <w:r>
              <w:rPr>
                <w:rFonts w:hint="eastAsia"/>
                <w:highlight w:val="yellow"/>
                <w:lang w:eastAsia="zh-CN"/>
              </w:rPr>
              <w:t xml:space="preserve"> </w:t>
            </w:r>
            <w:r w:rsidRPr="00C50F75">
              <w:rPr>
                <w:rFonts w:hint="eastAsia"/>
                <w:highlight w:val="yellow"/>
                <w:lang w:eastAsia="zh-CN"/>
              </w:rPr>
              <w:t>Already send LS to RAN2.</w:t>
            </w:r>
          </w:p>
        </w:tc>
        <w:tc>
          <w:tcPr>
            <w:tcW w:w="1899" w:type="dxa"/>
          </w:tcPr>
          <w:p w:rsidR="00410995" w:rsidRPr="000E3724" w:rsidRDefault="00410995" w:rsidP="00C50F75">
            <w:pPr>
              <w:pStyle w:val="TAL"/>
              <w:rPr>
                <w:lang w:eastAsia="zh-CN"/>
              </w:rPr>
            </w:pPr>
            <w:r>
              <w:rPr>
                <w:lang w:eastAsia="zh-CN"/>
              </w:rPr>
              <w:t>According</w:t>
            </w:r>
            <w:r>
              <w:rPr>
                <w:rFonts w:hint="eastAsia"/>
                <w:lang w:eastAsia="zh-CN"/>
              </w:rPr>
              <w:t xml:space="preserve"> to approved LS </w:t>
            </w:r>
            <w:r w:rsidRPr="00410995">
              <w:rPr>
                <w:lang w:eastAsia="zh-CN"/>
              </w:rPr>
              <w:t>R4-1916165</w:t>
            </w:r>
            <w:r>
              <w:rPr>
                <w:rFonts w:hint="eastAsia"/>
                <w:lang w:eastAsia="zh-CN"/>
              </w:rPr>
              <w:t xml:space="preserve">, </w:t>
            </w:r>
            <w:r>
              <w:rPr>
                <w:bCs/>
              </w:rPr>
              <w:t xml:space="preserve">RAN4 decided that </w:t>
            </w:r>
            <w:r w:rsidRPr="001D0BB1">
              <w:rPr>
                <w:bCs/>
              </w:rPr>
              <w:t>IAB-MT</w:t>
            </w:r>
            <w:r>
              <w:rPr>
                <w:bCs/>
              </w:rPr>
              <w:t xml:space="preserve"> </w:t>
            </w:r>
            <w:r w:rsidRPr="001D0BB1">
              <w:rPr>
                <w:bCs/>
              </w:rPr>
              <w:t>declare</w:t>
            </w:r>
            <w:r>
              <w:rPr>
                <w:bCs/>
              </w:rPr>
              <w:t xml:space="preserve">s all </w:t>
            </w:r>
            <w:r w:rsidRPr="001D0BB1">
              <w:rPr>
                <w:bCs/>
              </w:rPr>
              <w:t>the supported channel bandwidths</w:t>
            </w:r>
            <w:r>
              <w:rPr>
                <w:bCs/>
              </w:rPr>
              <w:t xml:space="preserve"> rather than having a mandatory set as current UEs.</w:t>
            </w:r>
          </w:p>
        </w:tc>
      </w:tr>
      <w:tr w:rsidR="00410995" w:rsidRPr="000E3724" w:rsidTr="00C50F75">
        <w:trPr>
          <w:trHeight w:val="3795"/>
        </w:trPr>
        <w:tc>
          <w:tcPr>
            <w:tcW w:w="1270" w:type="dxa"/>
            <w:vMerge/>
          </w:tcPr>
          <w:p w:rsidR="00410995" w:rsidRPr="000E3724" w:rsidRDefault="00410995" w:rsidP="00C50F75">
            <w:pPr>
              <w:pStyle w:val="TAL"/>
            </w:pPr>
          </w:p>
        </w:tc>
        <w:tc>
          <w:tcPr>
            <w:tcW w:w="916" w:type="dxa"/>
            <w:vMerge w:val="restart"/>
          </w:tcPr>
          <w:p w:rsidR="00410995" w:rsidRPr="000E3724" w:rsidRDefault="00410995" w:rsidP="00C50F75">
            <w:pPr>
              <w:pStyle w:val="TAL"/>
            </w:pPr>
            <w:r w:rsidRPr="000E3724">
              <w:t>2-2</w:t>
            </w:r>
          </w:p>
        </w:tc>
        <w:tc>
          <w:tcPr>
            <w:tcW w:w="1840" w:type="dxa"/>
            <w:vMerge w:val="restart"/>
          </w:tcPr>
          <w:p w:rsidR="00410995" w:rsidRPr="000E3724" w:rsidRDefault="00410995" w:rsidP="00C50F75">
            <w:pPr>
              <w:pStyle w:val="TAL"/>
            </w:pPr>
            <w:r w:rsidRPr="000E3724">
              <w:t>Simultaneous reception or transmission with same or different numerologies in CA</w:t>
            </w:r>
          </w:p>
        </w:tc>
        <w:tc>
          <w:tcPr>
            <w:tcW w:w="1907" w:type="dxa"/>
            <w:vMerge w:val="restart"/>
          </w:tcPr>
          <w:p w:rsidR="00410995" w:rsidRPr="000E3724" w:rsidRDefault="00410995" w:rsidP="00C50F75">
            <w:pPr>
              <w:pStyle w:val="TAL"/>
            </w:pPr>
            <w:r w:rsidRPr="000E3724">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2023" w:type="dxa"/>
          </w:tcPr>
          <w:p w:rsidR="00410995" w:rsidRPr="000E3724" w:rsidRDefault="00C50F75" w:rsidP="00C50F75">
            <w:pPr>
              <w:pStyle w:val="TAL"/>
            </w:pPr>
            <w:r>
              <w:rPr>
                <w:rFonts w:hint="eastAsia"/>
                <w:lang w:eastAsia="zh-CN"/>
              </w:rPr>
              <w:t>No change</w:t>
            </w:r>
          </w:p>
        </w:tc>
        <w:tc>
          <w:tcPr>
            <w:tcW w:w="1899" w:type="dxa"/>
          </w:tcPr>
          <w:p w:rsidR="00410995" w:rsidRPr="000E3724" w:rsidRDefault="00410995" w:rsidP="00C50F75">
            <w:pPr>
              <w:pStyle w:val="TAL"/>
              <w:rPr>
                <w:lang w:eastAsia="zh-CN"/>
              </w:rPr>
            </w:pPr>
          </w:p>
        </w:tc>
      </w:tr>
      <w:tr w:rsidR="00410995" w:rsidRPr="000E3724" w:rsidTr="00C50F75">
        <w:trPr>
          <w:trHeight w:val="4275"/>
        </w:trPr>
        <w:tc>
          <w:tcPr>
            <w:tcW w:w="1270" w:type="dxa"/>
            <w:vMerge/>
          </w:tcPr>
          <w:p w:rsidR="00410995" w:rsidRPr="000E3724" w:rsidRDefault="00410995" w:rsidP="00C50F75">
            <w:pPr>
              <w:pStyle w:val="TAL"/>
            </w:pPr>
          </w:p>
        </w:tc>
        <w:tc>
          <w:tcPr>
            <w:tcW w:w="916" w:type="dxa"/>
            <w:vMerge/>
          </w:tcPr>
          <w:p w:rsidR="00410995" w:rsidRPr="000E3724" w:rsidRDefault="00410995" w:rsidP="00C50F75">
            <w:pPr>
              <w:pStyle w:val="TAL"/>
            </w:pPr>
          </w:p>
        </w:tc>
        <w:tc>
          <w:tcPr>
            <w:tcW w:w="1840" w:type="dxa"/>
            <w:vMerge/>
          </w:tcPr>
          <w:p w:rsidR="00410995" w:rsidRPr="000E3724" w:rsidRDefault="00410995" w:rsidP="00C50F75">
            <w:pPr>
              <w:pStyle w:val="TAL"/>
            </w:pPr>
          </w:p>
        </w:tc>
        <w:tc>
          <w:tcPr>
            <w:tcW w:w="1907" w:type="dxa"/>
            <w:vMerge/>
          </w:tcPr>
          <w:p w:rsidR="00410995" w:rsidRPr="000E3724" w:rsidRDefault="00410995" w:rsidP="00C50F75">
            <w:pPr>
              <w:pStyle w:val="TAL"/>
            </w:pPr>
          </w:p>
        </w:tc>
        <w:tc>
          <w:tcPr>
            <w:tcW w:w="2023" w:type="dxa"/>
          </w:tcPr>
          <w:p w:rsidR="00410995" w:rsidRPr="000E3724" w:rsidRDefault="00410995" w:rsidP="00C50F75">
            <w:pPr>
              <w:pStyle w:val="TAL"/>
            </w:pPr>
          </w:p>
        </w:tc>
        <w:tc>
          <w:tcPr>
            <w:tcW w:w="1899" w:type="dxa"/>
          </w:tcPr>
          <w:p w:rsidR="00410995" w:rsidRPr="000E3724" w:rsidRDefault="00410995" w:rsidP="00C50F75">
            <w:pPr>
              <w:pStyle w:val="TAL"/>
            </w:pPr>
          </w:p>
        </w:tc>
      </w:tr>
      <w:tr w:rsidR="00410995" w:rsidRPr="000E3724" w:rsidTr="00C50F75">
        <w:trPr>
          <w:trHeight w:val="2485"/>
        </w:trPr>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2-3</w:t>
            </w:r>
          </w:p>
        </w:tc>
        <w:tc>
          <w:tcPr>
            <w:tcW w:w="1840" w:type="dxa"/>
          </w:tcPr>
          <w:p w:rsidR="00410995" w:rsidRPr="000E3724" w:rsidRDefault="00410995" w:rsidP="00C50F75">
            <w:pPr>
              <w:pStyle w:val="TAL"/>
            </w:pPr>
            <w:r w:rsidRPr="000E3724">
              <w:t>Non-contiguous intra-band CA frequency separation class for FR2</w:t>
            </w:r>
          </w:p>
        </w:tc>
        <w:tc>
          <w:tcPr>
            <w:tcW w:w="1907" w:type="dxa"/>
          </w:tcPr>
          <w:p w:rsidR="00410995" w:rsidRPr="000E3724" w:rsidRDefault="00410995" w:rsidP="00C50F75">
            <w:pPr>
              <w:pStyle w:val="TAL"/>
            </w:pPr>
            <w:r w:rsidRPr="000E3724">
              <w:t>Mandatory to support a frequency separation class within {I, II, III} specified in TS38.101-2 with capability if UE supports non-contiguous CA in FR2</w:t>
            </w:r>
          </w:p>
        </w:tc>
        <w:tc>
          <w:tcPr>
            <w:tcW w:w="2023" w:type="dxa"/>
          </w:tcPr>
          <w:p w:rsidR="00410995" w:rsidRPr="000E3724" w:rsidRDefault="00C50F75" w:rsidP="00C50F75">
            <w:pPr>
              <w:pStyle w:val="TAL"/>
            </w:pPr>
            <w:r>
              <w:rPr>
                <w:rFonts w:hint="eastAsia"/>
                <w:lang w:eastAsia="zh-CN"/>
              </w:rPr>
              <w:t>No change</w:t>
            </w:r>
          </w:p>
        </w:tc>
        <w:tc>
          <w:tcPr>
            <w:tcW w:w="1899" w:type="dxa"/>
          </w:tcPr>
          <w:p w:rsidR="00410995" w:rsidRPr="000E3724" w:rsidRDefault="00410995" w:rsidP="00C50F75">
            <w:pPr>
              <w:pStyle w:val="TAL"/>
              <w:rPr>
                <w:lang w:eastAsia="zh-CN"/>
              </w:rPr>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2-4</w:t>
            </w:r>
          </w:p>
        </w:tc>
        <w:tc>
          <w:tcPr>
            <w:tcW w:w="1840" w:type="dxa"/>
          </w:tcPr>
          <w:p w:rsidR="00410995" w:rsidRPr="000E3724" w:rsidRDefault="00410995" w:rsidP="00C50F75">
            <w:pPr>
              <w:pStyle w:val="TAL"/>
            </w:pPr>
            <w:r w:rsidRPr="000E3724">
              <w:t>Simultaneous reception and transmission for inter-band EN-DC (TDD-TDD or TDD-FDD)</w:t>
            </w:r>
          </w:p>
        </w:tc>
        <w:tc>
          <w:tcPr>
            <w:tcW w:w="1907" w:type="dxa"/>
          </w:tcPr>
          <w:p w:rsidR="00410995" w:rsidRPr="000E3724" w:rsidRDefault="00410995" w:rsidP="00C50F75">
            <w:pPr>
              <w:pStyle w:val="TAL"/>
            </w:pPr>
            <w:r w:rsidRPr="000E3724">
              <w:t>Mandatory/Optional support depends on band combination and captured in TS 38.101-3</w:t>
            </w:r>
          </w:p>
        </w:tc>
        <w:tc>
          <w:tcPr>
            <w:tcW w:w="2023" w:type="dxa"/>
          </w:tcPr>
          <w:p w:rsidR="00410995" w:rsidRPr="000E3724" w:rsidRDefault="00C50F75" w:rsidP="00C50F75">
            <w:pPr>
              <w:pStyle w:val="TAL"/>
              <w:rPr>
                <w:lang w:eastAsia="zh-CN"/>
              </w:rPr>
            </w:pPr>
            <w:r>
              <w:rPr>
                <w:rFonts w:hint="eastAsia"/>
                <w:lang w:eastAsia="zh-CN"/>
              </w:rPr>
              <w:t>No change</w:t>
            </w:r>
          </w:p>
        </w:tc>
        <w:tc>
          <w:tcPr>
            <w:tcW w:w="1899" w:type="dxa"/>
          </w:tcPr>
          <w:p w:rsidR="00410995" w:rsidRPr="000E3724" w:rsidRDefault="00410995" w:rsidP="00C50F75">
            <w:pPr>
              <w:pStyle w:val="TAL"/>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2-5</w:t>
            </w:r>
          </w:p>
        </w:tc>
        <w:tc>
          <w:tcPr>
            <w:tcW w:w="1840" w:type="dxa"/>
          </w:tcPr>
          <w:p w:rsidR="00410995" w:rsidRPr="000E3724" w:rsidRDefault="00410995" w:rsidP="00C50F75">
            <w:pPr>
              <w:pStyle w:val="TAL"/>
            </w:pPr>
            <w:r w:rsidRPr="000E3724">
              <w:t>Simultaneous reception and transmission for inter band CA (TDD-TDD or TDD-FDD)</w:t>
            </w:r>
          </w:p>
        </w:tc>
        <w:tc>
          <w:tcPr>
            <w:tcW w:w="1907" w:type="dxa"/>
          </w:tcPr>
          <w:p w:rsidR="00410995" w:rsidRPr="000E3724" w:rsidRDefault="00410995" w:rsidP="00C50F75">
            <w:pPr>
              <w:pStyle w:val="TAL"/>
            </w:pPr>
            <w:r w:rsidRPr="000E3724">
              <w:t>Mandatory/Optional support depends on band combination and captured in TS 38.101-1, TS 38.101-2 and TS 38.101-3</w:t>
            </w:r>
          </w:p>
        </w:tc>
        <w:tc>
          <w:tcPr>
            <w:tcW w:w="2023" w:type="dxa"/>
          </w:tcPr>
          <w:p w:rsidR="00410995" w:rsidRPr="000E3724" w:rsidRDefault="00C50F75" w:rsidP="00C50F75">
            <w:pPr>
              <w:pStyle w:val="TAL"/>
              <w:rPr>
                <w:lang w:eastAsia="zh-CN"/>
              </w:rPr>
            </w:pPr>
            <w:r>
              <w:rPr>
                <w:rFonts w:hint="eastAsia"/>
                <w:lang w:eastAsia="zh-CN"/>
              </w:rPr>
              <w:t>No change</w:t>
            </w:r>
          </w:p>
        </w:tc>
        <w:tc>
          <w:tcPr>
            <w:tcW w:w="1899" w:type="dxa"/>
          </w:tcPr>
          <w:p w:rsidR="00410995" w:rsidRPr="000E3724" w:rsidRDefault="00410995" w:rsidP="00C50F75">
            <w:pPr>
              <w:pStyle w:val="TAL"/>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2-6</w:t>
            </w:r>
          </w:p>
        </w:tc>
        <w:tc>
          <w:tcPr>
            <w:tcW w:w="1840" w:type="dxa"/>
          </w:tcPr>
          <w:p w:rsidR="00410995" w:rsidRPr="00C50F75" w:rsidRDefault="00410995" w:rsidP="00C50F75">
            <w:pPr>
              <w:pStyle w:val="TAL"/>
              <w:rPr>
                <w:highlight w:val="lightGray"/>
              </w:rPr>
            </w:pPr>
            <w:r w:rsidRPr="00C50F75">
              <w:rPr>
                <w:highlight w:val="lightGray"/>
              </w:rPr>
              <w:t>Asynchronous FDD-FDD intra-band EN-DC DC</w:t>
            </w:r>
          </w:p>
        </w:tc>
        <w:tc>
          <w:tcPr>
            <w:tcW w:w="1907" w:type="dxa"/>
          </w:tcPr>
          <w:p w:rsidR="00410995" w:rsidRPr="00C50F75" w:rsidRDefault="00410995" w:rsidP="00C50F75">
            <w:pPr>
              <w:pStyle w:val="TAL"/>
              <w:rPr>
                <w:highlight w:val="lightGray"/>
              </w:rPr>
            </w:pPr>
            <w:r w:rsidRPr="00C50F75">
              <w:rPr>
                <w:highlight w:val="lightGray"/>
              </w:rPr>
              <w:t>Optional with capability signalling</w:t>
            </w:r>
          </w:p>
        </w:tc>
        <w:tc>
          <w:tcPr>
            <w:tcW w:w="2023" w:type="dxa"/>
          </w:tcPr>
          <w:p w:rsidR="00410995" w:rsidRPr="000E3724" w:rsidRDefault="00410995" w:rsidP="00C50F75">
            <w:pPr>
              <w:pStyle w:val="TAL"/>
              <w:rPr>
                <w:lang w:eastAsia="zh-CN"/>
              </w:rPr>
            </w:pPr>
          </w:p>
        </w:tc>
        <w:tc>
          <w:tcPr>
            <w:tcW w:w="1899" w:type="dxa"/>
          </w:tcPr>
          <w:p w:rsidR="00410995" w:rsidRPr="000E3724" w:rsidRDefault="00410995" w:rsidP="00C50F75">
            <w:pPr>
              <w:pStyle w:val="TAL"/>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410995" w:rsidRDefault="00410995" w:rsidP="00C50F75">
            <w:pPr>
              <w:pStyle w:val="TAL"/>
              <w:rPr>
                <w:highlight w:val="lightGray"/>
              </w:rPr>
            </w:pPr>
            <w:r w:rsidRPr="00410995">
              <w:rPr>
                <w:highlight w:val="lightGray"/>
              </w:rPr>
              <w:t>2-7</w:t>
            </w:r>
          </w:p>
        </w:tc>
        <w:tc>
          <w:tcPr>
            <w:tcW w:w="1840" w:type="dxa"/>
          </w:tcPr>
          <w:p w:rsidR="00410995" w:rsidRPr="00410995" w:rsidRDefault="00410995" w:rsidP="00C50F75">
            <w:pPr>
              <w:pStyle w:val="TAL"/>
              <w:rPr>
                <w:highlight w:val="lightGray"/>
              </w:rPr>
            </w:pPr>
            <w:r w:rsidRPr="00410995">
              <w:rPr>
                <w:highlight w:val="lightGray"/>
              </w:rPr>
              <w:t>Almost contiguous UL CP-OFDM</w:t>
            </w:r>
          </w:p>
        </w:tc>
        <w:tc>
          <w:tcPr>
            <w:tcW w:w="1907" w:type="dxa"/>
          </w:tcPr>
          <w:p w:rsidR="00410995" w:rsidRPr="00410995" w:rsidRDefault="00410995" w:rsidP="00C50F75">
            <w:pPr>
              <w:pStyle w:val="TAL"/>
              <w:rPr>
                <w:highlight w:val="lightGray"/>
              </w:rPr>
            </w:pPr>
            <w:r w:rsidRPr="00410995">
              <w:rPr>
                <w:highlight w:val="lightGray"/>
              </w:rPr>
              <w:t>Optional with capability signalling</w:t>
            </w:r>
          </w:p>
        </w:tc>
        <w:tc>
          <w:tcPr>
            <w:tcW w:w="2023" w:type="dxa"/>
          </w:tcPr>
          <w:p w:rsidR="00410995" w:rsidRPr="000E3724" w:rsidRDefault="00410995" w:rsidP="00C50F75">
            <w:pPr>
              <w:pStyle w:val="TAL"/>
            </w:pPr>
          </w:p>
        </w:tc>
        <w:tc>
          <w:tcPr>
            <w:tcW w:w="1899" w:type="dxa"/>
          </w:tcPr>
          <w:p w:rsidR="00410995" w:rsidRPr="000E3724" w:rsidRDefault="00410995" w:rsidP="00C50F75">
            <w:pPr>
              <w:pStyle w:val="TAL"/>
            </w:pPr>
          </w:p>
        </w:tc>
      </w:tr>
      <w:tr w:rsidR="00410995" w:rsidRPr="000E3724" w:rsidTr="00C50F75">
        <w:trPr>
          <w:trHeight w:val="2070"/>
        </w:trPr>
        <w:tc>
          <w:tcPr>
            <w:tcW w:w="1270" w:type="dxa"/>
            <w:vMerge/>
          </w:tcPr>
          <w:p w:rsidR="00410995" w:rsidRPr="000E3724" w:rsidRDefault="00410995" w:rsidP="00C50F75">
            <w:pPr>
              <w:pStyle w:val="TAL"/>
            </w:pPr>
          </w:p>
        </w:tc>
        <w:tc>
          <w:tcPr>
            <w:tcW w:w="916" w:type="dxa"/>
            <w:vMerge w:val="restart"/>
          </w:tcPr>
          <w:p w:rsidR="00410995" w:rsidRPr="000E3724" w:rsidRDefault="00410995" w:rsidP="00C50F75">
            <w:pPr>
              <w:pStyle w:val="TAL"/>
            </w:pPr>
            <w:r w:rsidRPr="000E3724">
              <w:t>2-8</w:t>
            </w:r>
          </w:p>
        </w:tc>
        <w:tc>
          <w:tcPr>
            <w:tcW w:w="1840" w:type="dxa"/>
            <w:vMerge w:val="restart"/>
          </w:tcPr>
          <w:p w:rsidR="00410995" w:rsidRPr="000E3724" w:rsidRDefault="00410995" w:rsidP="00C50F75">
            <w:pPr>
              <w:pStyle w:val="TAL"/>
            </w:pPr>
            <w:r w:rsidRPr="000E3724">
              <w:t>UE power class</w:t>
            </w:r>
          </w:p>
        </w:tc>
        <w:tc>
          <w:tcPr>
            <w:tcW w:w="1907" w:type="dxa"/>
            <w:vMerge w:val="restart"/>
          </w:tcPr>
          <w:p w:rsidR="00410995" w:rsidRPr="000E3724" w:rsidRDefault="00410995" w:rsidP="00C50F75">
            <w:pPr>
              <w:pStyle w:val="TAL"/>
            </w:pPr>
            <w:r w:rsidRPr="000E3724">
              <w:t>Mandatory to support at least one power class with capability. The capability signalling is absent if UE supports only default power class</w:t>
            </w:r>
          </w:p>
        </w:tc>
        <w:tc>
          <w:tcPr>
            <w:tcW w:w="2023" w:type="dxa"/>
          </w:tcPr>
          <w:p w:rsidR="00410995" w:rsidRPr="000E3724" w:rsidRDefault="00C50F75" w:rsidP="00C50F75">
            <w:pPr>
              <w:pStyle w:val="TAL"/>
              <w:rPr>
                <w:lang w:eastAsia="zh-CN"/>
              </w:rPr>
            </w:pPr>
            <w:r>
              <w:rPr>
                <w:rFonts w:hint="eastAsia"/>
                <w:highlight w:val="yellow"/>
                <w:lang w:eastAsia="zh-CN"/>
              </w:rPr>
              <w:t xml:space="preserve">Need some </w:t>
            </w:r>
            <w:proofErr w:type="gramStart"/>
            <w:r>
              <w:rPr>
                <w:rFonts w:hint="eastAsia"/>
                <w:highlight w:val="yellow"/>
                <w:lang w:eastAsia="zh-CN"/>
              </w:rPr>
              <w:t>change.</w:t>
            </w:r>
            <w:proofErr w:type="gramEnd"/>
            <w:r w:rsidRPr="00C50F75">
              <w:rPr>
                <w:rFonts w:hint="eastAsia"/>
                <w:highlight w:val="yellow"/>
                <w:lang w:eastAsia="zh-CN"/>
              </w:rPr>
              <w:t xml:space="preserve"> </w:t>
            </w:r>
            <w:r>
              <w:rPr>
                <w:rFonts w:hint="eastAsia"/>
                <w:highlight w:val="yellow"/>
                <w:lang w:eastAsia="zh-CN"/>
              </w:rPr>
              <w:t>Send LS to RAN2 to be aware of this</w:t>
            </w:r>
            <w:r w:rsidRPr="00C50F75">
              <w:rPr>
                <w:rFonts w:hint="eastAsia"/>
                <w:highlight w:val="yellow"/>
                <w:lang w:eastAsia="zh-CN"/>
              </w:rPr>
              <w:t>.</w:t>
            </w:r>
          </w:p>
        </w:tc>
        <w:tc>
          <w:tcPr>
            <w:tcW w:w="1899" w:type="dxa"/>
          </w:tcPr>
          <w:p w:rsidR="00410995" w:rsidRPr="000E3724" w:rsidRDefault="00410995" w:rsidP="00C50F75">
            <w:pPr>
              <w:pStyle w:val="TAL"/>
              <w:rPr>
                <w:lang w:eastAsia="zh-CN"/>
              </w:rPr>
            </w:pPr>
            <w:r>
              <w:rPr>
                <w:rFonts w:hint="eastAsia"/>
                <w:lang w:eastAsia="zh-CN"/>
              </w:rPr>
              <w:t>IAB-MT declares the output power.</w:t>
            </w:r>
          </w:p>
        </w:tc>
      </w:tr>
      <w:tr w:rsidR="00410995" w:rsidRPr="000E3724" w:rsidTr="00C50F75">
        <w:trPr>
          <w:trHeight w:val="2265"/>
        </w:trPr>
        <w:tc>
          <w:tcPr>
            <w:tcW w:w="1270" w:type="dxa"/>
            <w:vMerge/>
          </w:tcPr>
          <w:p w:rsidR="00410995" w:rsidRPr="000E3724" w:rsidRDefault="00410995" w:rsidP="00C50F75">
            <w:pPr>
              <w:pStyle w:val="TAL"/>
            </w:pPr>
          </w:p>
        </w:tc>
        <w:tc>
          <w:tcPr>
            <w:tcW w:w="916" w:type="dxa"/>
            <w:vMerge/>
          </w:tcPr>
          <w:p w:rsidR="00410995" w:rsidRPr="000E3724" w:rsidRDefault="00410995" w:rsidP="00C50F75">
            <w:pPr>
              <w:pStyle w:val="TAL"/>
            </w:pPr>
          </w:p>
        </w:tc>
        <w:tc>
          <w:tcPr>
            <w:tcW w:w="1840" w:type="dxa"/>
            <w:vMerge/>
          </w:tcPr>
          <w:p w:rsidR="00410995" w:rsidRPr="000E3724" w:rsidRDefault="00410995" w:rsidP="00C50F75">
            <w:pPr>
              <w:pStyle w:val="TAL"/>
            </w:pPr>
          </w:p>
        </w:tc>
        <w:tc>
          <w:tcPr>
            <w:tcW w:w="1907" w:type="dxa"/>
            <w:vMerge/>
          </w:tcPr>
          <w:p w:rsidR="00410995" w:rsidRPr="000E3724" w:rsidRDefault="00410995" w:rsidP="00C50F75">
            <w:pPr>
              <w:pStyle w:val="TAL"/>
            </w:pPr>
          </w:p>
        </w:tc>
        <w:tc>
          <w:tcPr>
            <w:tcW w:w="2023" w:type="dxa"/>
          </w:tcPr>
          <w:p w:rsidR="00410995" w:rsidRPr="000E3724" w:rsidRDefault="00410995" w:rsidP="00C50F75">
            <w:pPr>
              <w:pStyle w:val="TAL"/>
            </w:pPr>
          </w:p>
        </w:tc>
        <w:tc>
          <w:tcPr>
            <w:tcW w:w="1899" w:type="dxa"/>
          </w:tcPr>
          <w:p w:rsidR="00410995" w:rsidRPr="000E3724" w:rsidRDefault="00410995" w:rsidP="00C50F75">
            <w:pPr>
              <w:pStyle w:val="TAL"/>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2-9</w:t>
            </w:r>
          </w:p>
        </w:tc>
        <w:tc>
          <w:tcPr>
            <w:tcW w:w="1840" w:type="dxa"/>
          </w:tcPr>
          <w:p w:rsidR="00410995" w:rsidRPr="000E3724" w:rsidRDefault="00410995" w:rsidP="00C50F75">
            <w:pPr>
              <w:pStyle w:val="TAL"/>
            </w:pPr>
            <w:r w:rsidRPr="000E3724">
              <w:t>Simultaneous reception and transmission for SA SUL band combinations</w:t>
            </w:r>
          </w:p>
        </w:tc>
        <w:tc>
          <w:tcPr>
            <w:tcW w:w="1907" w:type="dxa"/>
          </w:tcPr>
          <w:p w:rsidR="00410995" w:rsidRPr="000E3724" w:rsidRDefault="00410995" w:rsidP="00C50F75">
            <w:pPr>
              <w:pStyle w:val="TAL"/>
            </w:pPr>
            <w:r w:rsidRPr="000E3724">
              <w:t>Mandatory/Optional support depends on band combination and captured in TS 38.101-1</w:t>
            </w:r>
          </w:p>
        </w:tc>
        <w:tc>
          <w:tcPr>
            <w:tcW w:w="2023" w:type="dxa"/>
          </w:tcPr>
          <w:p w:rsidR="00410995" w:rsidRPr="000E3724" w:rsidRDefault="00C50F75" w:rsidP="00C50F75">
            <w:pPr>
              <w:pStyle w:val="TAL"/>
              <w:rPr>
                <w:lang w:eastAsia="zh-CN"/>
              </w:rPr>
            </w:pPr>
            <w:r>
              <w:rPr>
                <w:rFonts w:hint="eastAsia"/>
                <w:lang w:eastAsia="zh-CN"/>
              </w:rPr>
              <w:t>No change</w:t>
            </w:r>
          </w:p>
        </w:tc>
        <w:tc>
          <w:tcPr>
            <w:tcW w:w="1899" w:type="dxa"/>
          </w:tcPr>
          <w:p w:rsidR="00410995" w:rsidRPr="000E3724" w:rsidRDefault="00410995" w:rsidP="00C50F75">
            <w:pPr>
              <w:pStyle w:val="TAL"/>
              <w:rPr>
                <w:lang w:eastAsia="zh-CN"/>
              </w:rPr>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2-10</w:t>
            </w:r>
          </w:p>
        </w:tc>
        <w:tc>
          <w:tcPr>
            <w:tcW w:w="1840" w:type="dxa"/>
          </w:tcPr>
          <w:p w:rsidR="00410995" w:rsidRPr="000E3724" w:rsidRDefault="00410995" w:rsidP="00C50F75">
            <w:pPr>
              <w:pStyle w:val="TAL"/>
            </w:pPr>
            <w:r w:rsidRPr="000E3724">
              <w:t>Multiple frequency band indication</w:t>
            </w:r>
          </w:p>
        </w:tc>
        <w:tc>
          <w:tcPr>
            <w:tcW w:w="1907" w:type="dxa"/>
          </w:tcPr>
          <w:p w:rsidR="00410995" w:rsidRPr="000E3724" w:rsidRDefault="00410995" w:rsidP="00C50F75">
            <w:pPr>
              <w:pStyle w:val="TAL"/>
            </w:pPr>
            <w:r w:rsidRPr="000E3724">
              <w:t>Mandatory without capability signalling</w:t>
            </w:r>
          </w:p>
        </w:tc>
        <w:tc>
          <w:tcPr>
            <w:tcW w:w="2023" w:type="dxa"/>
          </w:tcPr>
          <w:p w:rsidR="00410995" w:rsidRPr="000E3724" w:rsidRDefault="00C50F75" w:rsidP="00C50F75">
            <w:pPr>
              <w:pStyle w:val="TAL"/>
              <w:rPr>
                <w:lang w:eastAsia="zh-CN"/>
              </w:rPr>
            </w:pPr>
            <w:r w:rsidRPr="00C50F75">
              <w:rPr>
                <w:rFonts w:hint="eastAsia"/>
                <w:highlight w:val="yellow"/>
                <w:lang w:eastAsia="zh-CN"/>
              </w:rPr>
              <w:t>Not needed</w:t>
            </w:r>
          </w:p>
        </w:tc>
        <w:tc>
          <w:tcPr>
            <w:tcW w:w="1899" w:type="dxa"/>
          </w:tcPr>
          <w:p w:rsidR="00410995" w:rsidRPr="000E3724" w:rsidRDefault="00C50F75" w:rsidP="00C50F75">
            <w:pPr>
              <w:pStyle w:val="TAL"/>
              <w:rPr>
                <w:lang w:eastAsia="zh-CN"/>
              </w:rPr>
            </w:pPr>
            <w:r>
              <w:rPr>
                <w:lang w:eastAsia="zh-CN"/>
              </w:rPr>
              <w:t>Supported bands are de</w:t>
            </w:r>
            <w:r>
              <w:rPr>
                <w:rFonts w:hint="eastAsia"/>
                <w:lang w:eastAsia="zh-CN"/>
              </w:rPr>
              <w:t>clared by the manufacturer.</w:t>
            </w: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2-11</w:t>
            </w:r>
          </w:p>
        </w:tc>
        <w:tc>
          <w:tcPr>
            <w:tcW w:w="1840" w:type="dxa"/>
          </w:tcPr>
          <w:p w:rsidR="00410995" w:rsidRPr="00410995" w:rsidRDefault="00410995" w:rsidP="00C50F75">
            <w:pPr>
              <w:pStyle w:val="TAL"/>
              <w:rPr>
                <w:highlight w:val="lightGray"/>
              </w:rPr>
            </w:pPr>
            <w:r w:rsidRPr="00410995">
              <w:rPr>
                <w:highlight w:val="lightGray"/>
              </w:rPr>
              <w:t>Modified MPR behaviour</w:t>
            </w:r>
          </w:p>
        </w:tc>
        <w:tc>
          <w:tcPr>
            <w:tcW w:w="1907" w:type="dxa"/>
          </w:tcPr>
          <w:p w:rsidR="00410995" w:rsidRPr="00410995" w:rsidRDefault="00410995" w:rsidP="00C50F75">
            <w:pPr>
              <w:pStyle w:val="TAL"/>
              <w:rPr>
                <w:highlight w:val="lightGray"/>
              </w:rPr>
            </w:pPr>
            <w:r w:rsidRPr="00410995">
              <w:rPr>
                <w:highlight w:val="lightGray"/>
              </w:rPr>
              <w:t>Optional with capability signalling</w:t>
            </w:r>
          </w:p>
        </w:tc>
        <w:tc>
          <w:tcPr>
            <w:tcW w:w="2023" w:type="dxa"/>
          </w:tcPr>
          <w:p w:rsidR="00410995" w:rsidRPr="000E3724" w:rsidRDefault="00410995" w:rsidP="00C50F75">
            <w:pPr>
              <w:pStyle w:val="TAL"/>
            </w:pPr>
          </w:p>
        </w:tc>
        <w:tc>
          <w:tcPr>
            <w:tcW w:w="1899" w:type="dxa"/>
          </w:tcPr>
          <w:p w:rsidR="00410995" w:rsidRPr="000E3724" w:rsidRDefault="00410995" w:rsidP="00C50F75">
            <w:pPr>
              <w:pStyle w:val="TAL"/>
            </w:pPr>
          </w:p>
        </w:tc>
      </w:tr>
      <w:tr w:rsidR="00410995" w:rsidRPr="000E3724" w:rsidTr="00C50F75">
        <w:tc>
          <w:tcPr>
            <w:tcW w:w="1270" w:type="dxa"/>
            <w:vMerge/>
          </w:tcPr>
          <w:p w:rsidR="00410995" w:rsidRPr="000E3724" w:rsidRDefault="00410995" w:rsidP="00C50F75">
            <w:pPr>
              <w:pStyle w:val="TAL"/>
            </w:pPr>
          </w:p>
        </w:tc>
        <w:tc>
          <w:tcPr>
            <w:tcW w:w="916" w:type="dxa"/>
          </w:tcPr>
          <w:p w:rsidR="00410995" w:rsidRPr="000E3724" w:rsidRDefault="00410995" w:rsidP="00C50F75">
            <w:pPr>
              <w:pStyle w:val="TAL"/>
            </w:pPr>
            <w:r w:rsidRPr="000E3724">
              <w:t>2-12</w:t>
            </w:r>
          </w:p>
        </w:tc>
        <w:tc>
          <w:tcPr>
            <w:tcW w:w="1840" w:type="dxa"/>
          </w:tcPr>
          <w:p w:rsidR="00410995" w:rsidRPr="000E3724" w:rsidRDefault="00410995" w:rsidP="00C50F75">
            <w:pPr>
              <w:pStyle w:val="TAL"/>
            </w:pPr>
            <w:r w:rsidRPr="000E3724">
              <w:t>Multiple NS/P-Max</w:t>
            </w:r>
          </w:p>
        </w:tc>
        <w:tc>
          <w:tcPr>
            <w:tcW w:w="1907" w:type="dxa"/>
          </w:tcPr>
          <w:p w:rsidR="00410995" w:rsidRPr="000E3724" w:rsidRDefault="00410995" w:rsidP="00C50F75">
            <w:pPr>
              <w:pStyle w:val="TAL"/>
            </w:pPr>
            <w:r w:rsidRPr="000E3724">
              <w:t>Mandatory without capability signalling</w:t>
            </w:r>
          </w:p>
        </w:tc>
        <w:tc>
          <w:tcPr>
            <w:tcW w:w="2023" w:type="dxa"/>
          </w:tcPr>
          <w:p w:rsidR="00410995" w:rsidRPr="000E3724" w:rsidRDefault="00C50F75" w:rsidP="00C50F75">
            <w:pPr>
              <w:pStyle w:val="TAL"/>
            </w:pPr>
            <w:r w:rsidRPr="00C50F75">
              <w:rPr>
                <w:rFonts w:hint="eastAsia"/>
                <w:highlight w:val="yellow"/>
                <w:lang w:eastAsia="zh-CN"/>
              </w:rPr>
              <w:t>Not needed</w:t>
            </w:r>
          </w:p>
        </w:tc>
        <w:tc>
          <w:tcPr>
            <w:tcW w:w="1899" w:type="dxa"/>
          </w:tcPr>
          <w:p w:rsidR="00410995" w:rsidRPr="000E3724" w:rsidRDefault="00410995" w:rsidP="00C50F75">
            <w:pPr>
              <w:pStyle w:val="TAL"/>
              <w:rPr>
                <w:lang w:eastAsia="zh-CN"/>
              </w:rPr>
            </w:pPr>
            <w:r>
              <w:rPr>
                <w:rFonts w:hint="eastAsia"/>
                <w:lang w:eastAsia="zh-CN"/>
              </w:rPr>
              <w:t>There</w:t>
            </w:r>
            <w:r>
              <w:rPr>
                <w:lang w:eastAsia="zh-CN"/>
              </w:rPr>
              <w:t>’</w:t>
            </w:r>
            <w:r>
              <w:rPr>
                <w:rFonts w:hint="eastAsia"/>
                <w:lang w:eastAsia="zh-CN"/>
              </w:rPr>
              <w:t xml:space="preserve">s no roaming issue for wide area and medium range IAB-MT, so it should </w:t>
            </w:r>
            <w:r>
              <w:rPr>
                <w:rFonts w:hint="eastAsia"/>
                <w:lang w:eastAsia="zh-CN"/>
              </w:rPr>
              <w:lastRenderedPageBreak/>
              <w:t xml:space="preserve">be declared by </w:t>
            </w:r>
            <w:r w:rsidR="008343D3">
              <w:rPr>
                <w:rFonts w:hint="eastAsia"/>
                <w:lang w:eastAsia="zh-CN"/>
              </w:rPr>
              <w:t xml:space="preserve">the </w:t>
            </w:r>
            <w:r>
              <w:rPr>
                <w:rFonts w:hint="eastAsia"/>
                <w:lang w:eastAsia="zh-CN"/>
              </w:rPr>
              <w:t>manufacturer.</w:t>
            </w:r>
            <w:r w:rsidR="00C50F75">
              <w:rPr>
                <w:rFonts w:hint="eastAsia"/>
                <w:lang w:eastAsia="zh-CN"/>
              </w:rPr>
              <w:t xml:space="preserve"> NS is related to A-MPR, IAB-MT RF requirements are different with UE.</w:t>
            </w:r>
          </w:p>
        </w:tc>
      </w:tr>
      <w:tr w:rsidR="00C50F75" w:rsidRPr="000E3724" w:rsidTr="00C50F75">
        <w:tc>
          <w:tcPr>
            <w:tcW w:w="1270" w:type="dxa"/>
            <w:vMerge/>
          </w:tcPr>
          <w:p w:rsidR="00C50F75" w:rsidRPr="000E3724" w:rsidRDefault="00C50F75" w:rsidP="00C50F75">
            <w:pPr>
              <w:pStyle w:val="TAL"/>
            </w:pPr>
          </w:p>
        </w:tc>
        <w:tc>
          <w:tcPr>
            <w:tcW w:w="916" w:type="dxa"/>
          </w:tcPr>
          <w:p w:rsidR="00C50F75" w:rsidRPr="00C50F75" w:rsidRDefault="00C50F75" w:rsidP="00C50F75">
            <w:pPr>
              <w:pStyle w:val="TAL"/>
              <w:rPr>
                <w:highlight w:val="lightGray"/>
              </w:rPr>
            </w:pPr>
            <w:r w:rsidRPr="00C50F75">
              <w:rPr>
                <w:highlight w:val="lightGray"/>
              </w:rPr>
              <w:t>2-13</w:t>
            </w:r>
          </w:p>
        </w:tc>
        <w:tc>
          <w:tcPr>
            <w:tcW w:w="1840" w:type="dxa"/>
          </w:tcPr>
          <w:p w:rsidR="00C50F75" w:rsidRPr="00C50F75" w:rsidRDefault="00C50F75" w:rsidP="00C50F75">
            <w:pPr>
              <w:pStyle w:val="TAL"/>
              <w:rPr>
                <w:highlight w:val="lightGray"/>
              </w:rPr>
            </w:pPr>
            <w:r w:rsidRPr="00C50F75">
              <w:rPr>
                <w:highlight w:val="lightGray"/>
              </w:rPr>
              <w:t>Maximum uplink duty cycle for FR1 power class 2 UE</w:t>
            </w:r>
          </w:p>
        </w:tc>
        <w:tc>
          <w:tcPr>
            <w:tcW w:w="1907" w:type="dxa"/>
          </w:tcPr>
          <w:p w:rsidR="00C50F75" w:rsidRPr="00C50F75" w:rsidRDefault="00C50F75" w:rsidP="00C50F75">
            <w:pPr>
              <w:pStyle w:val="TAL"/>
              <w:rPr>
                <w:highlight w:val="lightGray"/>
              </w:rPr>
            </w:pPr>
            <w:r w:rsidRPr="00C50F75">
              <w:rPr>
                <w:highlight w:val="lightGray"/>
              </w:rPr>
              <w:t>Optional with capability signalling. The capability signalling is absent if UE supports 50%</w:t>
            </w:r>
          </w:p>
        </w:tc>
        <w:tc>
          <w:tcPr>
            <w:tcW w:w="2023" w:type="dxa"/>
          </w:tcPr>
          <w:p w:rsidR="00C50F75" w:rsidRPr="000E3724" w:rsidRDefault="00C50F75" w:rsidP="00C50F75">
            <w:pPr>
              <w:pStyle w:val="TAL"/>
            </w:pPr>
          </w:p>
        </w:tc>
        <w:tc>
          <w:tcPr>
            <w:tcW w:w="1899" w:type="dxa"/>
          </w:tcPr>
          <w:p w:rsidR="00C50F75" w:rsidRPr="000E3724" w:rsidRDefault="00C50F75" w:rsidP="00C50F75">
            <w:pPr>
              <w:pStyle w:val="TAL"/>
            </w:pPr>
          </w:p>
        </w:tc>
      </w:tr>
      <w:tr w:rsidR="00C50F75" w:rsidRPr="000E3724" w:rsidTr="00C50F75">
        <w:tc>
          <w:tcPr>
            <w:tcW w:w="1270" w:type="dxa"/>
            <w:vMerge/>
          </w:tcPr>
          <w:p w:rsidR="00C50F75" w:rsidRPr="000E3724" w:rsidRDefault="00C50F75" w:rsidP="00C50F75">
            <w:pPr>
              <w:pStyle w:val="TAL"/>
            </w:pPr>
          </w:p>
        </w:tc>
        <w:tc>
          <w:tcPr>
            <w:tcW w:w="916" w:type="dxa"/>
          </w:tcPr>
          <w:p w:rsidR="00C50F75" w:rsidRPr="00C50F75" w:rsidRDefault="00C50F75" w:rsidP="00C50F75">
            <w:pPr>
              <w:pStyle w:val="TAL"/>
              <w:rPr>
                <w:highlight w:val="lightGray"/>
              </w:rPr>
            </w:pPr>
            <w:r w:rsidRPr="00C50F75">
              <w:rPr>
                <w:highlight w:val="lightGray"/>
              </w:rPr>
              <w:t>2-14</w:t>
            </w:r>
          </w:p>
        </w:tc>
        <w:tc>
          <w:tcPr>
            <w:tcW w:w="1840" w:type="dxa"/>
          </w:tcPr>
          <w:p w:rsidR="00C50F75" w:rsidRPr="00C50F75" w:rsidRDefault="00C50F75" w:rsidP="00C50F75">
            <w:pPr>
              <w:pStyle w:val="TAL"/>
              <w:rPr>
                <w:highlight w:val="lightGray"/>
              </w:rPr>
            </w:pPr>
            <w:r w:rsidRPr="00C50F75">
              <w:rPr>
                <w:highlight w:val="lightGray"/>
              </w:rPr>
              <w:t>Power boosting for Pi/2 BPSK for power class 3 UE</w:t>
            </w:r>
          </w:p>
        </w:tc>
        <w:tc>
          <w:tcPr>
            <w:tcW w:w="1907" w:type="dxa"/>
          </w:tcPr>
          <w:p w:rsidR="00C50F75" w:rsidRPr="00C50F75" w:rsidRDefault="00C50F75" w:rsidP="00C50F75">
            <w:pPr>
              <w:pStyle w:val="TAL"/>
              <w:rPr>
                <w:highlight w:val="lightGray"/>
              </w:rPr>
            </w:pPr>
            <w:r w:rsidRPr="00C50F75">
              <w:rPr>
                <w:highlight w:val="lightGray"/>
              </w:rPr>
              <w:t>Optional with capability signalling</w:t>
            </w:r>
          </w:p>
        </w:tc>
        <w:tc>
          <w:tcPr>
            <w:tcW w:w="2023" w:type="dxa"/>
          </w:tcPr>
          <w:p w:rsidR="00C50F75" w:rsidRDefault="00C50F75" w:rsidP="00C50F75"/>
        </w:tc>
        <w:tc>
          <w:tcPr>
            <w:tcW w:w="1899" w:type="dxa"/>
          </w:tcPr>
          <w:p w:rsidR="00C50F75" w:rsidRPr="000E3724" w:rsidRDefault="00C50F75" w:rsidP="00C50F75">
            <w:pPr>
              <w:pStyle w:val="TAL"/>
            </w:pPr>
          </w:p>
        </w:tc>
      </w:tr>
      <w:tr w:rsidR="00C50F75" w:rsidRPr="000E3724" w:rsidTr="00C50F75">
        <w:tc>
          <w:tcPr>
            <w:tcW w:w="1270" w:type="dxa"/>
            <w:vMerge/>
          </w:tcPr>
          <w:p w:rsidR="00C50F75" w:rsidRPr="000E3724" w:rsidRDefault="00C50F75" w:rsidP="00C50F75">
            <w:pPr>
              <w:pStyle w:val="TAL"/>
            </w:pPr>
          </w:p>
        </w:tc>
        <w:tc>
          <w:tcPr>
            <w:tcW w:w="916" w:type="dxa"/>
          </w:tcPr>
          <w:p w:rsidR="00C50F75" w:rsidRPr="00C50F75" w:rsidRDefault="00C50F75" w:rsidP="00C50F75">
            <w:pPr>
              <w:pStyle w:val="TAL"/>
              <w:rPr>
                <w:highlight w:val="lightGray"/>
              </w:rPr>
            </w:pPr>
            <w:r w:rsidRPr="00C50F75">
              <w:rPr>
                <w:highlight w:val="lightGray"/>
              </w:rPr>
              <w:t>2-15</w:t>
            </w:r>
          </w:p>
        </w:tc>
        <w:tc>
          <w:tcPr>
            <w:tcW w:w="1840" w:type="dxa"/>
          </w:tcPr>
          <w:p w:rsidR="00C50F75" w:rsidRPr="00C50F75" w:rsidRDefault="00C50F75" w:rsidP="00C50F75">
            <w:pPr>
              <w:pStyle w:val="TAL"/>
              <w:rPr>
                <w:highlight w:val="lightGray"/>
              </w:rPr>
            </w:pPr>
            <w:r w:rsidRPr="00C50F75">
              <w:rPr>
                <w:highlight w:val="lightGray"/>
              </w:rPr>
              <w:t>Maximum uplink duty cycle for FR2</w:t>
            </w:r>
          </w:p>
        </w:tc>
        <w:tc>
          <w:tcPr>
            <w:tcW w:w="1907" w:type="dxa"/>
          </w:tcPr>
          <w:p w:rsidR="00C50F75" w:rsidRPr="00C50F75" w:rsidRDefault="00C50F75" w:rsidP="00C50F75">
            <w:pPr>
              <w:pStyle w:val="TAL"/>
              <w:rPr>
                <w:highlight w:val="lightGray"/>
              </w:rPr>
            </w:pPr>
            <w:r w:rsidRPr="00C50F75">
              <w:rPr>
                <w:highlight w:val="lightGray"/>
              </w:rPr>
              <w:t>Optional with capability signalling</w:t>
            </w:r>
          </w:p>
        </w:tc>
        <w:tc>
          <w:tcPr>
            <w:tcW w:w="2023" w:type="dxa"/>
          </w:tcPr>
          <w:p w:rsidR="00C50F75" w:rsidRDefault="00C50F75" w:rsidP="00C50F75"/>
        </w:tc>
        <w:tc>
          <w:tcPr>
            <w:tcW w:w="1899" w:type="dxa"/>
          </w:tcPr>
          <w:p w:rsidR="00C50F75" w:rsidRPr="000E3724" w:rsidRDefault="00C50F75" w:rsidP="00C50F75">
            <w:pPr>
              <w:pStyle w:val="TAL"/>
            </w:pPr>
          </w:p>
        </w:tc>
      </w:tr>
      <w:tr w:rsidR="00C50F75" w:rsidRPr="000E3724" w:rsidTr="00C50F75">
        <w:tc>
          <w:tcPr>
            <w:tcW w:w="1270" w:type="dxa"/>
            <w:vMerge/>
          </w:tcPr>
          <w:p w:rsidR="00C50F75" w:rsidRPr="000E3724" w:rsidRDefault="00C50F75" w:rsidP="00C50F75">
            <w:pPr>
              <w:pStyle w:val="TAL"/>
            </w:pPr>
          </w:p>
        </w:tc>
        <w:tc>
          <w:tcPr>
            <w:tcW w:w="916" w:type="dxa"/>
          </w:tcPr>
          <w:p w:rsidR="00C50F75" w:rsidRPr="000E3724" w:rsidRDefault="00C50F75" w:rsidP="00C50F75">
            <w:pPr>
              <w:pStyle w:val="TAL"/>
            </w:pPr>
            <w:r w:rsidRPr="000E3724">
              <w:t>2-16</w:t>
            </w:r>
          </w:p>
        </w:tc>
        <w:tc>
          <w:tcPr>
            <w:tcW w:w="1840" w:type="dxa"/>
          </w:tcPr>
          <w:p w:rsidR="00C50F75" w:rsidRPr="000E3724" w:rsidRDefault="00C50F75" w:rsidP="00C50F75">
            <w:pPr>
              <w:pStyle w:val="TAL"/>
            </w:pPr>
            <w:r w:rsidRPr="000E3724">
              <w:t>PA architectures for intra-band EN-DC</w:t>
            </w:r>
          </w:p>
        </w:tc>
        <w:tc>
          <w:tcPr>
            <w:tcW w:w="1907" w:type="dxa"/>
          </w:tcPr>
          <w:p w:rsidR="00C50F75" w:rsidRPr="000E3724" w:rsidRDefault="00C50F75" w:rsidP="00C50F75">
            <w:pPr>
              <w:pStyle w:val="TAL"/>
            </w:pPr>
            <w:r w:rsidRPr="000E3724">
              <w:t>Mandatory to support either single or dual PA architectures with capability if UE supports intra-band EN-DC configuration in uplink. The capability signalling is absent if UE supports single PA architecture.</w:t>
            </w:r>
          </w:p>
        </w:tc>
        <w:tc>
          <w:tcPr>
            <w:tcW w:w="2023" w:type="dxa"/>
          </w:tcPr>
          <w:p w:rsidR="00C50F75" w:rsidRPr="000E3724" w:rsidRDefault="00C50F75" w:rsidP="00C50F75">
            <w:pPr>
              <w:pStyle w:val="TAL"/>
            </w:pPr>
            <w:r>
              <w:rPr>
                <w:rFonts w:hint="eastAsia"/>
                <w:highlight w:val="yellow"/>
                <w:lang w:eastAsia="zh-CN"/>
              </w:rPr>
              <w:t>A</w:t>
            </w:r>
            <w:r w:rsidRPr="00C50F75">
              <w:rPr>
                <w:rFonts w:hint="eastAsia"/>
                <w:highlight w:val="yellow"/>
                <w:lang w:eastAsia="zh-CN"/>
              </w:rPr>
              <w:t>bsent should be ok.</w:t>
            </w:r>
          </w:p>
        </w:tc>
        <w:tc>
          <w:tcPr>
            <w:tcW w:w="1899" w:type="dxa"/>
          </w:tcPr>
          <w:p w:rsidR="00C50F75" w:rsidRPr="000E3724" w:rsidRDefault="00C50F75" w:rsidP="00C50F75">
            <w:pPr>
              <w:pStyle w:val="TAL"/>
              <w:rPr>
                <w:lang w:eastAsia="zh-CN"/>
              </w:rPr>
            </w:pPr>
            <w:r>
              <w:rPr>
                <w:rFonts w:hint="eastAsia"/>
                <w:lang w:eastAsia="zh-CN"/>
              </w:rPr>
              <w:t xml:space="preserve">This is </w:t>
            </w:r>
            <w:r>
              <w:rPr>
                <w:lang w:eastAsia="zh-CN"/>
              </w:rPr>
              <w:t>related</w:t>
            </w:r>
            <w:r>
              <w:rPr>
                <w:rFonts w:hint="eastAsia"/>
                <w:lang w:eastAsia="zh-CN"/>
              </w:rPr>
              <w:t xml:space="preserve"> to MPR, the RF requirements of IAB-MT are different with UE.</w:t>
            </w:r>
          </w:p>
        </w:tc>
      </w:tr>
      <w:tr w:rsidR="00C50F75" w:rsidRPr="000E3724" w:rsidTr="00C50F75">
        <w:tc>
          <w:tcPr>
            <w:tcW w:w="1270" w:type="dxa"/>
            <w:vMerge/>
          </w:tcPr>
          <w:p w:rsidR="00C50F75" w:rsidRPr="000E3724" w:rsidRDefault="00C50F75" w:rsidP="00C50F75">
            <w:pPr>
              <w:pStyle w:val="TAL"/>
            </w:pPr>
          </w:p>
        </w:tc>
        <w:tc>
          <w:tcPr>
            <w:tcW w:w="916" w:type="dxa"/>
          </w:tcPr>
          <w:p w:rsidR="00C50F75" w:rsidRPr="000E3724" w:rsidRDefault="00C50F75" w:rsidP="00C50F75">
            <w:pPr>
              <w:pStyle w:val="TAL"/>
            </w:pPr>
            <w:r w:rsidRPr="000E3724">
              <w:t>2-17</w:t>
            </w:r>
          </w:p>
        </w:tc>
        <w:tc>
          <w:tcPr>
            <w:tcW w:w="1840" w:type="dxa"/>
          </w:tcPr>
          <w:p w:rsidR="00C50F75" w:rsidRPr="000E3724" w:rsidRDefault="00C50F75" w:rsidP="00C50F75">
            <w:pPr>
              <w:pStyle w:val="TAL"/>
            </w:pPr>
            <w:r w:rsidRPr="000E3724">
              <w:t>PA architectures for intra-band UL CA</w:t>
            </w:r>
          </w:p>
        </w:tc>
        <w:tc>
          <w:tcPr>
            <w:tcW w:w="1907" w:type="dxa"/>
          </w:tcPr>
          <w:p w:rsidR="00C50F75" w:rsidRPr="000E3724" w:rsidRDefault="00C50F75" w:rsidP="00C50F75">
            <w:pPr>
              <w:pStyle w:val="TAL"/>
            </w:pPr>
            <w:r w:rsidRPr="000E3724">
              <w:t>Mandatory to support either single or dual PA architectures with capability if UE supports intra-band CA configuration in uplink. The capability signalling is absent if UE supports single PA architecture</w:t>
            </w:r>
          </w:p>
        </w:tc>
        <w:tc>
          <w:tcPr>
            <w:tcW w:w="2023" w:type="dxa"/>
          </w:tcPr>
          <w:p w:rsidR="00C50F75" w:rsidRPr="000E3724" w:rsidRDefault="00C50F75" w:rsidP="00C50F75">
            <w:pPr>
              <w:pStyle w:val="TAL"/>
            </w:pPr>
            <w:r>
              <w:rPr>
                <w:rFonts w:hint="eastAsia"/>
                <w:highlight w:val="yellow"/>
                <w:lang w:eastAsia="zh-CN"/>
              </w:rPr>
              <w:t>A</w:t>
            </w:r>
            <w:r w:rsidRPr="00C50F75">
              <w:rPr>
                <w:rFonts w:hint="eastAsia"/>
                <w:highlight w:val="yellow"/>
                <w:lang w:eastAsia="zh-CN"/>
              </w:rPr>
              <w:t>bsent should be ok.</w:t>
            </w:r>
          </w:p>
        </w:tc>
        <w:tc>
          <w:tcPr>
            <w:tcW w:w="1899" w:type="dxa"/>
          </w:tcPr>
          <w:p w:rsidR="00C50F75" w:rsidRPr="000E3724" w:rsidRDefault="00C50F75" w:rsidP="00C50F75">
            <w:pPr>
              <w:pStyle w:val="TAL"/>
              <w:rPr>
                <w:lang w:eastAsia="zh-CN"/>
              </w:rPr>
            </w:pPr>
            <w:r>
              <w:rPr>
                <w:rFonts w:hint="eastAsia"/>
                <w:lang w:eastAsia="zh-CN"/>
              </w:rPr>
              <w:t xml:space="preserve">This is </w:t>
            </w:r>
            <w:r>
              <w:rPr>
                <w:lang w:eastAsia="zh-CN"/>
              </w:rPr>
              <w:t>related</w:t>
            </w:r>
            <w:r>
              <w:rPr>
                <w:rFonts w:hint="eastAsia"/>
                <w:lang w:eastAsia="zh-CN"/>
              </w:rPr>
              <w:t xml:space="preserve"> to MPR, the RF requirements of IAB-MT are different with UE.</w:t>
            </w:r>
          </w:p>
        </w:tc>
      </w:tr>
      <w:tr w:rsidR="00C50F75" w:rsidRPr="000E3724" w:rsidTr="00C50F75">
        <w:tc>
          <w:tcPr>
            <w:tcW w:w="1270" w:type="dxa"/>
            <w:vMerge w:val="restart"/>
          </w:tcPr>
          <w:p w:rsidR="00C50F75" w:rsidRPr="000E3724" w:rsidRDefault="00C50F75" w:rsidP="00C50F75">
            <w:pPr>
              <w:pStyle w:val="TAL"/>
            </w:pPr>
            <w:r w:rsidRPr="000E3724">
              <w:t>3. Baseband</w:t>
            </w:r>
          </w:p>
        </w:tc>
        <w:tc>
          <w:tcPr>
            <w:tcW w:w="916" w:type="dxa"/>
          </w:tcPr>
          <w:p w:rsidR="00C50F75" w:rsidRPr="00C50F75" w:rsidRDefault="00C50F75" w:rsidP="00C50F75">
            <w:pPr>
              <w:pStyle w:val="TAL"/>
              <w:rPr>
                <w:highlight w:val="lightGray"/>
              </w:rPr>
            </w:pPr>
            <w:r w:rsidRPr="00C50F75">
              <w:rPr>
                <w:highlight w:val="lightGray"/>
              </w:rPr>
              <w:t>3-1</w:t>
            </w:r>
          </w:p>
        </w:tc>
        <w:tc>
          <w:tcPr>
            <w:tcW w:w="1840" w:type="dxa"/>
          </w:tcPr>
          <w:p w:rsidR="00C50F75" w:rsidRPr="00C50F75" w:rsidRDefault="00C50F75" w:rsidP="00C50F75">
            <w:pPr>
              <w:pStyle w:val="TAL"/>
              <w:rPr>
                <w:highlight w:val="lightGray"/>
              </w:rPr>
            </w:pPr>
            <w:r w:rsidRPr="00C50F75">
              <w:rPr>
                <w:highlight w:val="lightGray"/>
              </w:rPr>
              <w:t>Independent measurement gap configurations for FR1 and FR2</w:t>
            </w:r>
          </w:p>
        </w:tc>
        <w:tc>
          <w:tcPr>
            <w:tcW w:w="1907" w:type="dxa"/>
          </w:tcPr>
          <w:p w:rsidR="00C50F75" w:rsidRPr="00C50F75" w:rsidRDefault="00C50F75" w:rsidP="00C50F75">
            <w:pPr>
              <w:pStyle w:val="TAL"/>
              <w:rPr>
                <w:highlight w:val="lightGray"/>
              </w:rPr>
            </w:pPr>
            <w:r w:rsidRPr="00C50F75">
              <w:rPr>
                <w:highlight w:val="lightGray"/>
              </w:rPr>
              <w:t>Optional with capability signalling</w:t>
            </w:r>
          </w:p>
        </w:tc>
        <w:tc>
          <w:tcPr>
            <w:tcW w:w="2023" w:type="dxa"/>
          </w:tcPr>
          <w:p w:rsidR="00C50F75" w:rsidRPr="000E3724" w:rsidRDefault="00C50F75" w:rsidP="00C50F75">
            <w:pPr>
              <w:pStyle w:val="TAL"/>
            </w:pPr>
          </w:p>
        </w:tc>
        <w:tc>
          <w:tcPr>
            <w:tcW w:w="1899" w:type="dxa"/>
          </w:tcPr>
          <w:p w:rsidR="00C50F75" w:rsidRPr="000E3724" w:rsidRDefault="00C50F75" w:rsidP="00C50F75">
            <w:pPr>
              <w:pStyle w:val="TAL"/>
            </w:pPr>
          </w:p>
        </w:tc>
      </w:tr>
      <w:tr w:rsidR="00C50F75" w:rsidRPr="000E3724" w:rsidTr="00C50F75">
        <w:tc>
          <w:tcPr>
            <w:tcW w:w="1270" w:type="dxa"/>
            <w:vMerge/>
          </w:tcPr>
          <w:p w:rsidR="00C50F75" w:rsidRPr="000E3724" w:rsidRDefault="00C50F75" w:rsidP="00C50F75">
            <w:pPr>
              <w:pStyle w:val="TAL"/>
            </w:pPr>
          </w:p>
        </w:tc>
        <w:tc>
          <w:tcPr>
            <w:tcW w:w="916" w:type="dxa"/>
          </w:tcPr>
          <w:p w:rsidR="00C50F75" w:rsidRPr="00C50F75" w:rsidRDefault="00C50F75" w:rsidP="00C50F75">
            <w:pPr>
              <w:pStyle w:val="TAL"/>
              <w:rPr>
                <w:highlight w:val="lightGray"/>
              </w:rPr>
            </w:pPr>
            <w:r w:rsidRPr="00C50F75">
              <w:rPr>
                <w:highlight w:val="lightGray"/>
              </w:rPr>
              <w:t>3-2</w:t>
            </w:r>
          </w:p>
        </w:tc>
        <w:tc>
          <w:tcPr>
            <w:tcW w:w="1840" w:type="dxa"/>
          </w:tcPr>
          <w:p w:rsidR="00C50F75" w:rsidRPr="00C50F75" w:rsidRDefault="00C50F75" w:rsidP="00C50F75">
            <w:pPr>
              <w:pStyle w:val="TAL"/>
              <w:rPr>
                <w:highlight w:val="lightGray"/>
              </w:rPr>
            </w:pPr>
            <w:r w:rsidRPr="00C50F75">
              <w:rPr>
                <w:highlight w:val="lightGray"/>
              </w:rPr>
              <w:t>Simultaneous reception of data and SS block with different numerologies when UE conducts the serving cell measurement or intra-frequency measurement</w:t>
            </w:r>
          </w:p>
        </w:tc>
        <w:tc>
          <w:tcPr>
            <w:tcW w:w="1907" w:type="dxa"/>
          </w:tcPr>
          <w:p w:rsidR="00C50F75" w:rsidRPr="00C50F75" w:rsidRDefault="00C50F75" w:rsidP="00C50F75">
            <w:pPr>
              <w:pStyle w:val="TAL"/>
              <w:rPr>
                <w:highlight w:val="lightGray"/>
              </w:rPr>
            </w:pPr>
            <w:r w:rsidRPr="00C50F75">
              <w:rPr>
                <w:highlight w:val="lightGray"/>
              </w:rPr>
              <w:t>Optional with capability signalling</w:t>
            </w:r>
          </w:p>
        </w:tc>
        <w:tc>
          <w:tcPr>
            <w:tcW w:w="2023" w:type="dxa"/>
          </w:tcPr>
          <w:p w:rsidR="00C50F75" w:rsidRPr="000E3724" w:rsidRDefault="00C50F75" w:rsidP="00C50F75">
            <w:pPr>
              <w:pStyle w:val="TAL"/>
            </w:pPr>
          </w:p>
        </w:tc>
        <w:tc>
          <w:tcPr>
            <w:tcW w:w="1899" w:type="dxa"/>
          </w:tcPr>
          <w:p w:rsidR="00C50F75" w:rsidRPr="000E3724" w:rsidRDefault="00C50F75" w:rsidP="00C50F75">
            <w:pPr>
              <w:pStyle w:val="TAL"/>
            </w:pPr>
          </w:p>
        </w:tc>
      </w:tr>
      <w:tr w:rsidR="00C50F75" w:rsidRPr="000E3724" w:rsidTr="00C50F75">
        <w:tc>
          <w:tcPr>
            <w:tcW w:w="1270" w:type="dxa"/>
            <w:vMerge/>
          </w:tcPr>
          <w:p w:rsidR="00C50F75" w:rsidRPr="000E3724" w:rsidRDefault="00C50F75" w:rsidP="00C50F75">
            <w:pPr>
              <w:pStyle w:val="TAL"/>
            </w:pPr>
          </w:p>
        </w:tc>
        <w:tc>
          <w:tcPr>
            <w:tcW w:w="916" w:type="dxa"/>
          </w:tcPr>
          <w:p w:rsidR="00C50F75" w:rsidRPr="00C50F75" w:rsidRDefault="00C50F75" w:rsidP="00C50F75">
            <w:pPr>
              <w:pStyle w:val="TAL"/>
              <w:rPr>
                <w:highlight w:val="lightGray"/>
              </w:rPr>
            </w:pPr>
            <w:r w:rsidRPr="00C50F75">
              <w:rPr>
                <w:highlight w:val="lightGray"/>
              </w:rPr>
              <w:t>3-3</w:t>
            </w:r>
          </w:p>
        </w:tc>
        <w:tc>
          <w:tcPr>
            <w:tcW w:w="1840" w:type="dxa"/>
          </w:tcPr>
          <w:p w:rsidR="00C50F75" w:rsidRPr="00C50F75" w:rsidRDefault="00C50F75" w:rsidP="00C50F75">
            <w:pPr>
              <w:pStyle w:val="TAL"/>
              <w:rPr>
                <w:highlight w:val="lightGray"/>
              </w:rPr>
            </w:pPr>
            <w:r w:rsidRPr="00C50F75">
              <w:rPr>
                <w:highlight w:val="lightGray"/>
              </w:rPr>
              <w:t>Short measurement gap</w:t>
            </w:r>
          </w:p>
        </w:tc>
        <w:tc>
          <w:tcPr>
            <w:tcW w:w="1907" w:type="dxa"/>
          </w:tcPr>
          <w:p w:rsidR="00C50F75" w:rsidRPr="00C50F75" w:rsidRDefault="00C50F75" w:rsidP="00C50F75">
            <w:pPr>
              <w:pStyle w:val="TAL"/>
              <w:rPr>
                <w:highlight w:val="lightGray"/>
              </w:rPr>
            </w:pPr>
            <w:r w:rsidRPr="00C50F75">
              <w:rPr>
                <w:highlight w:val="lightGray"/>
              </w:rPr>
              <w:t>Optional with capability signalling</w:t>
            </w:r>
          </w:p>
        </w:tc>
        <w:tc>
          <w:tcPr>
            <w:tcW w:w="2023" w:type="dxa"/>
          </w:tcPr>
          <w:p w:rsidR="00C50F75" w:rsidRPr="000E3724" w:rsidRDefault="00C50F75" w:rsidP="00C50F75">
            <w:pPr>
              <w:pStyle w:val="TAL"/>
            </w:pPr>
          </w:p>
        </w:tc>
        <w:tc>
          <w:tcPr>
            <w:tcW w:w="1899" w:type="dxa"/>
          </w:tcPr>
          <w:p w:rsidR="00C50F75" w:rsidRPr="000E3724" w:rsidRDefault="00C50F75" w:rsidP="00C50F75">
            <w:pPr>
              <w:pStyle w:val="TAL"/>
            </w:pPr>
          </w:p>
        </w:tc>
      </w:tr>
      <w:tr w:rsidR="00C50F75" w:rsidRPr="000E3724" w:rsidTr="00C50F75">
        <w:tc>
          <w:tcPr>
            <w:tcW w:w="1270" w:type="dxa"/>
            <w:vMerge/>
          </w:tcPr>
          <w:p w:rsidR="00C50F75" w:rsidRPr="000E3724" w:rsidRDefault="00C50F75" w:rsidP="00C50F75">
            <w:pPr>
              <w:pStyle w:val="TAL"/>
            </w:pPr>
          </w:p>
        </w:tc>
        <w:tc>
          <w:tcPr>
            <w:tcW w:w="916" w:type="dxa"/>
          </w:tcPr>
          <w:p w:rsidR="00C50F75" w:rsidRPr="00C50F75" w:rsidRDefault="00C50F75" w:rsidP="00C50F75">
            <w:pPr>
              <w:pStyle w:val="TAL"/>
              <w:rPr>
                <w:highlight w:val="lightGray"/>
              </w:rPr>
            </w:pPr>
            <w:r w:rsidRPr="00C50F75">
              <w:rPr>
                <w:highlight w:val="lightGray"/>
              </w:rPr>
              <w:t>3-4</w:t>
            </w:r>
          </w:p>
        </w:tc>
        <w:tc>
          <w:tcPr>
            <w:tcW w:w="1840" w:type="dxa"/>
          </w:tcPr>
          <w:p w:rsidR="00C50F75" w:rsidRPr="00C50F75" w:rsidRDefault="00C50F75" w:rsidP="00C50F75">
            <w:pPr>
              <w:pStyle w:val="TAL"/>
              <w:rPr>
                <w:highlight w:val="lightGray"/>
              </w:rPr>
            </w:pPr>
            <w:r w:rsidRPr="00C50F75">
              <w:rPr>
                <w:highlight w:val="lightGray"/>
              </w:rPr>
              <w:t>SU-MIMO Interference Mitigation advanced receiver</w:t>
            </w:r>
          </w:p>
        </w:tc>
        <w:tc>
          <w:tcPr>
            <w:tcW w:w="1907" w:type="dxa"/>
          </w:tcPr>
          <w:p w:rsidR="00C50F75" w:rsidRPr="00C50F75" w:rsidRDefault="00C50F75" w:rsidP="00C50F75">
            <w:pPr>
              <w:pStyle w:val="TAL"/>
              <w:rPr>
                <w:highlight w:val="lightGray"/>
              </w:rPr>
            </w:pPr>
            <w:r w:rsidRPr="00C50F75">
              <w:rPr>
                <w:highlight w:val="lightGray"/>
              </w:rPr>
              <w:t>Optional without capability signalling</w:t>
            </w:r>
          </w:p>
        </w:tc>
        <w:tc>
          <w:tcPr>
            <w:tcW w:w="2023" w:type="dxa"/>
          </w:tcPr>
          <w:p w:rsidR="00C50F75" w:rsidRPr="000E3724" w:rsidRDefault="00C50F75" w:rsidP="00C50F75">
            <w:pPr>
              <w:pStyle w:val="TAL"/>
            </w:pPr>
          </w:p>
        </w:tc>
        <w:tc>
          <w:tcPr>
            <w:tcW w:w="1899" w:type="dxa"/>
          </w:tcPr>
          <w:p w:rsidR="00C50F75" w:rsidRPr="000E3724" w:rsidRDefault="00C50F75" w:rsidP="00C50F75">
            <w:pPr>
              <w:pStyle w:val="TAL"/>
            </w:pPr>
          </w:p>
        </w:tc>
      </w:tr>
    </w:tbl>
    <w:p w:rsidR="00A17EEC" w:rsidRDefault="00A17EEC" w:rsidP="00E93D06">
      <w:pPr>
        <w:rPr>
          <w:lang w:val="en-US"/>
        </w:rPr>
      </w:pPr>
    </w:p>
    <w:p w:rsidR="00410995" w:rsidRDefault="00A17EEC" w:rsidP="00E93D06">
      <w:pPr>
        <w:rPr>
          <w:lang w:val="en-US"/>
        </w:rPr>
      </w:pPr>
      <w:r>
        <w:rPr>
          <w:rFonts w:hint="eastAsia"/>
          <w:lang w:val="en-US"/>
        </w:rPr>
        <w:t xml:space="preserve">The changes are summarized as </w:t>
      </w:r>
      <w:r w:rsidR="00C50F75">
        <w:rPr>
          <w:rFonts w:hint="eastAsia"/>
          <w:lang w:val="en-US"/>
        </w:rPr>
        <w:t>followings</w:t>
      </w:r>
      <w:r>
        <w:rPr>
          <w:rFonts w:hint="eastAsia"/>
          <w:lang w:val="en-US"/>
        </w:rPr>
        <w:t>,</w:t>
      </w:r>
    </w:p>
    <w:p w:rsidR="00A17EEC" w:rsidRDefault="00A17EEC" w:rsidP="00A17EEC">
      <w:pPr>
        <w:pStyle w:val="afa"/>
        <w:numPr>
          <w:ilvl w:val="0"/>
          <w:numId w:val="30"/>
        </w:numPr>
        <w:ind w:firstLineChars="0"/>
      </w:pPr>
      <w:r w:rsidRPr="00A17EEC">
        <w:rPr>
          <w:rFonts w:hint="eastAsia"/>
          <w:highlight w:val="yellow"/>
        </w:rPr>
        <w:t>1-6</w:t>
      </w:r>
      <w:r>
        <w:rPr>
          <w:rFonts w:hint="eastAsia"/>
        </w:rPr>
        <w:t xml:space="preserve"> (</w:t>
      </w:r>
      <w:r w:rsidRPr="000E3724">
        <w:t>pi/2-BPSK for PUSCH</w:t>
      </w:r>
      <w:r>
        <w:rPr>
          <w:rFonts w:hint="eastAsia"/>
        </w:rPr>
        <w:t xml:space="preserve">) and </w:t>
      </w:r>
      <w:r w:rsidRPr="00A17EEC">
        <w:rPr>
          <w:rFonts w:hint="eastAsia"/>
          <w:highlight w:val="yellow"/>
        </w:rPr>
        <w:t>1-7</w:t>
      </w:r>
      <w:r>
        <w:rPr>
          <w:rFonts w:hint="eastAsia"/>
        </w:rPr>
        <w:t xml:space="preserve"> (</w:t>
      </w:r>
      <w:r w:rsidRPr="000E3724">
        <w:t>pi/2-BPSK for PUCCH format 3/4</w:t>
      </w:r>
      <w:r>
        <w:rPr>
          <w:rFonts w:hint="eastAsia"/>
        </w:rPr>
        <w:t xml:space="preserve">) are </w:t>
      </w:r>
      <w:r w:rsidRPr="00A17EEC">
        <w:rPr>
          <w:rFonts w:hint="eastAsia"/>
          <w:highlight w:val="yellow"/>
        </w:rPr>
        <w:t xml:space="preserve">changed to optional for </w:t>
      </w:r>
      <w:r w:rsidRPr="00A17EEC">
        <w:rPr>
          <w:rFonts w:hint="eastAsia"/>
          <w:highlight w:val="yellow"/>
        </w:rPr>
        <w:lastRenderedPageBreak/>
        <w:t>FR2</w:t>
      </w:r>
      <w:r>
        <w:rPr>
          <w:rFonts w:hint="eastAsia"/>
        </w:rPr>
        <w:t>.</w:t>
      </w:r>
    </w:p>
    <w:p w:rsidR="00A17EEC" w:rsidRPr="00A17EEC" w:rsidRDefault="00A17EEC" w:rsidP="00A17EEC">
      <w:pPr>
        <w:pStyle w:val="afa"/>
        <w:numPr>
          <w:ilvl w:val="0"/>
          <w:numId w:val="30"/>
        </w:numPr>
        <w:ind w:firstLineChars="0"/>
      </w:pPr>
      <w:r w:rsidRPr="00A17EEC">
        <w:rPr>
          <w:rFonts w:hint="eastAsia"/>
          <w:highlight w:val="yellow"/>
        </w:rPr>
        <w:t>2-1</w:t>
      </w:r>
      <w:r w:rsidRPr="00A17EEC">
        <w:t xml:space="preserve"> </w:t>
      </w:r>
      <w:r>
        <w:rPr>
          <w:rFonts w:hint="eastAsia"/>
        </w:rPr>
        <w:t>(</w:t>
      </w:r>
      <w:r w:rsidRPr="000E3724">
        <w:t>Maximum channel bandwidth supported in each band for DL and UL separately and for each SCS that UE supports within a single CC</w:t>
      </w:r>
      <w:r>
        <w:rPr>
          <w:rFonts w:hint="eastAsia"/>
        </w:rPr>
        <w:t xml:space="preserve">) and </w:t>
      </w:r>
      <w:r w:rsidRPr="00A17EEC">
        <w:rPr>
          <w:rFonts w:hint="eastAsia"/>
          <w:highlight w:val="yellow"/>
        </w:rPr>
        <w:t>2-8</w:t>
      </w:r>
      <w:r>
        <w:rPr>
          <w:rFonts w:hint="eastAsia"/>
        </w:rPr>
        <w:t xml:space="preserve"> (</w:t>
      </w:r>
      <w:r w:rsidRPr="000E3724">
        <w:t>UE power class</w:t>
      </w:r>
      <w:r>
        <w:rPr>
          <w:rFonts w:hint="eastAsia"/>
        </w:rPr>
        <w:t xml:space="preserve">) </w:t>
      </w:r>
      <w:r>
        <w:t xml:space="preserve">need to </w:t>
      </w:r>
      <w:r w:rsidRPr="00A17EEC">
        <w:rPr>
          <w:highlight w:val="yellow"/>
        </w:rPr>
        <w:t>be consider</w:t>
      </w:r>
      <w:r w:rsidRPr="00A17EEC">
        <w:rPr>
          <w:rFonts w:hint="eastAsia"/>
          <w:highlight w:val="yellow"/>
        </w:rPr>
        <w:t>ed</w:t>
      </w:r>
      <w:r w:rsidRPr="00A17EEC">
        <w:rPr>
          <w:highlight w:val="yellow"/>
        </w:rPr>
        <w:t xml:space="preserve"> by RAN2</w:t>
      </w:r>
      <w:r>
        <w:t xml:space="preserve">. </w:t>
      </w:r>
      <w:r>
        <w:rPr>
          <w:rFonts w:hint="eastAsia"/>
        </w:rPr>
        <w:t>Send LS to RAN2 to be aware of the views on 2-8.</w:t>
      </w:r>
    </w:p>
    <w:p w:rsidR="00C50F75" w:rsidRDefault="00C50F75" w:rsidP="00A17EEC">
      <w:pPr>
        <w:pStyle w:val="afa"/>
        <w:numPr>
          <w:ilvl w:val="0"/>
          <w:numId w:val="30"/>
        </w:numPr>
        <w:ind w:firstLineChars="0"/>
      </w:pPr>
      <w:r w:rsidRPr="00A17EEC">
        <w:rPr>
          <w:rFonts w:hint="eastAsia"/>
          <w:highlight w:val="yellow"/>
        </w:rPr>
        <w:t>2-10</w:t>
      </w:r>
      <w:r>
        <w:rPr>
          <w:rFonts w:hint="eastAsia"/>
        </w:rPr>
        <w:t xml:space="preserve"> </w:t>
      </w:r>
      <w:r w:rsidR="00A17EEC">
        <w:rPr>
          <w:rFonts w:hint="eastAsia"/>
        </w:rPr>
        <w:t>(</w:t>
      </w:r>
      <w:r w:rsidRPr="000E3724">
        <w:t>Multiple frequency band indication</w:t>
      </w:r>
      <w:r w:rsidR="00A17EEC">
        <w:rPr>
          <w:rFonts w:hint="eastAsia"/>
        </w:rPr>
        <w:t>) and</w:t>
      </w:r>
      <w:r>
        <w:rPr>
          <w:rFonts w:hint="eastAsia"/>
        </w:rPr>
        <w:t xml:space="preserve"> </w:t>
      </w:r>
      <w:r w:rsidRPr="00A17EEC">
        <w:rPr>
          <w:rFonts w:hint="eastAsia"/>
          <w:highlight w:val="yellow"/>
        </w:rPr>
        <w:t>2-12</w:t>
      </w:r>
      <w:r>
        <w:rPr>
          <w:rFonts w:hint="eastAsia"/>
        </w:rPr>
        <w:t xml:space="preserve"> </w:t>
      </w:r>
      <w:r w:rsidR="00A17EEC">
        <w:rPr>
          <w:rFonts w:hint="eastAsia"/>
        </w:rPr>
        <w:t>(</w:t>
      </w:r>
      <w:r w:rsidRPr="000E3724">
        <w:t>Multiple NS/P-Max</w:t>
      </w:r>
      <w:r w:rsidR="00A17EEC">
        <w:rPr>
          <w:rFonts w:hint="eastAsia"/>
        </w:rPr>
        <w:t xml:space="preserve">) are </w:t>
      </w:r>
      <w:r w:rsidR="00A17EEC" w:rsidRPr="00A17EEC">
        <w:rPr>
          <w:rFonts w:hint="eastAsia"/>
          <w:highlight w:val="yellow"/>
        </w:rPr>
        <w:t>not needed</w:t>
      </w:r>
      <w:r w:rsidR="00A17EEC">
        <w:rPr>
          <w:rFonts w:hint="eastAsia"/>
        </w:rPr>
        <w:t>.</w:t>
      </w:r>
    </w:p>
    <w:p w:rsidR="00C50F75" w:rsidRDefault="00C50F75" w:rsidP="00A17EEC">
      <w:pPr>
        <w:pStyle w:val="afa"/>
        <w:numPr>
          <w:ilvl w:val="0"/>
          <w:numId w:val="30"/>
        </w:numPr>
        <w:ind w:firstLineChars="0"/>
      </w:pPr>
      <w:r w:rsidRPr="00A17EEC">
        <w:rPr>
          <w:rFonts w:hint="eastAsia"/>
          <w:highlight w:val="yellow"/>
        </w:rPr>
        <w:t>2-16</w:t>
      </w:r>
      <w:r w:rsidRPr="00C50F75">
        <w:t xml:space="preserve"> </w:t>
      </w:r>
      <w:r w:rsidR="00A17EEC">
        <w:rPr>
          <w:rFonts w:hint="eastAsia"/>
        </w:rPr>
        <w:t>(</w:t>
      </w:r>
      <w:r w:rsidRPr="000E3724">
        <w:t>PA architectures for intra-band EN-DC</w:t>
      </w:r>
      <w:r w:rsidR="00A17EEC">
        <w:rPr>
          <w:rFonts w:hint="eastAsia"/>
        </w:rPr>
        <w:t>) and</w:t>
      </w:r>
      <w:r>
        <w:rPr>
          <w:rFonts w:hint="eastAsia"/>
        </w:rPr>
        <w:t xml:space="preserve"> </w:t>
      </w:r>
      <w:r w:rsidRPr="00A17EEC">
        <w:rPr>
          <w:rFonts w:hint="eastAsia"/>
          <w:highlight w:val="yellow"/>
        </w:rPr>
        <w:t>2-17</w:t>
      </w:r>
      <w:r w:rsidRPr="00A17EEC">
        <w:rPr>
          <w:rFonts w:hint="eastAsia"/>
        </w:rPr>
        <w:t xml:space="preserve"> </w:t>
      </w:r>
      <w:r w:rsidR="00A17EEC">
        <w:rPr>
          <w:rFonts w:hint="eastAsia"/>
        </w:rPr>
        <w:t>(</w:t>
      </w:r>
      <w:r w:rsidRPr="000E3724">
        <w:t>PA architectures for intra-band UL CA</w:t>
      </w:r>
      <w:r w:rsidR="00A17EEC">
        <w:rPr>
          <w:rFonts w:hint="eastAsia"/>
        </w:rPr>
        <w:t xml:space="preserve">) can be </w:t>
      </w:r>
      <w:r w:rsidR="00A17EEC" w:rsidRPr="006D44C0">
        <w:rPr>
          <w:rFonts w:hint="eastAsia"/>
          <w:highlight w:val="yellow"/>
        </w:rPr>
        <w:t>set a</w:t>
      </w:r>
      <w:r w:rsidR="00A17EEC" w:rsidRPr="00A17EEC">
        <w:rPr>
          <w:rFonts w:hint="eastAsia"/>
          <w:highlight w:val="yellow"/>
        </w:rPr>
        <w:t>bsent</w:t>
      </w:r>
      <w:r w:rsidR="00A17EEC">
        <w:rPr>
          <w:rFonts w:hint="eastAsia"/>
        </w:rPr>
        <w:t>.</w:t>
      </w:r>
    </w:p>
    <w:p w:rsidR="00DD1D2A" w:rsidRPr="00DD1D2A" w:rsidRDefault="00A17EEC" w:rsidP="00A17EEC">
      <w:pPr>
        <w:spacing w:before="0" w:after="120"/>
        <w:rPr>
          <w:lang w:val="sv-SE"/>
        </w:rPr>
      </w:pPr>
      <w:r>
        <w:rPr>
          <w:rFonts w:hint="eastAsia"/>
          <w:lang w:val="sv-SE"/>
        </w:rPr>
        <w:t>A LS needs to be sent to RAN2 to let RAN2 know RAN4 views and consider if there</w:t>
      </w:r>
      <w:r>
        <w:rPr>
          <w:lang w:val="sv-SE"/>
        </w:rPr>
        <w:t>’</w:t>
      </w:r>
      <w:r>
        <w:rPr>
          <w:rFonts w:hint="eastAsia"/>
          <w:lang w:val="sv-SE"/>
        </w:rPr>
        <w:t>s any signaling imapct.</w:t>
      </w:r>
      <w:r w:rsidR="002816D5">
        <w:rPr>
          <w:rFonts w:hint="eastAsia"/>
          <w:lang w:val="sv-SE"/>
        </w:rPr>
        <w:t xml:space="preserve"> </w:t>
      </w:r>
      <w:r w:rsidR="002816D5">
        <w:rPr>
          <w:rFonts w:hint="eastAsia"/>
          <w:lang w:val="sv-SE"/>
        </w:rPr>
        <w:t>A draft LS is privided in [3].</w:t>
      </w:r>
      <w:bookmarkStart w:id="2" w:name="_GoBack"/>
      <w:bookmarkEnd w:id="2"/>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6D44C0" w:rsidRDefault="006D44C0" w:rsidP="006D44C0">
      <w:pPr>
        <w:rPr>
          <w:lang w:val="en-US"/>
        </w:rPr>
      </w:pPr>
      <w:r>
        <w:rPr>
          <w:rFonts w:hint="eastAsia"/>
          <w:sz w:val="20"/>
          <w:szCs w:val="20"/>
          <w:lang w:val="sv-SE"/>
        </w:rPr>
        <w:t>This contribution provides our views for IAB RF and RRM features according to R15 UE features.</w:t>
      </w:r>
      <w:r w:rsidRPr="006D44C0">
        <w:rPr>
          <w:rFonts w:hint="eastAsia"/>
          <w:lang w:val="en-US"/>
        </w:rPr>
        <w:t xml:space="preserve"> </w:t>
      </w:r>
      <w:r>
        <w:rPr>
          <w:rFonts w:hint="eastAsia"/>
          <w:lang w:val="en-US"/>
        </w:rPr>
        <w:t>The changes are summarized as followings,</w:t>
      </w:r>
    </w:p>
    <w:p w:rsidR="006D44C0" w:rsidRDefault="006D44C0" w:rsidP="006D44C0">
      <w:pPr>
        <w:pStyle w:val="afa"/>
        <w:numPr>
          <w:ilvl w:val="0"/>
          <w:numId w:val="30"/>
        </w:numPr>
        <w:ind w:firstLineChars="0"/>
      </w:pPr>
      <w:r w:rsidRPr="00A17EEC">
        <w:rPr>
          <w:rFonts w:hint="eastAsia"/>
          <w:highlight w:val="yellow"/>
        </w:rPr>
        <w:t>1-6</w:t>
      </w:r>
      <w:r>
        <w:rPr>
          <w:rFonts w:hint="eastAsia"/>
        </w:rPr>
        <w:t xml:space="preserve"> (</w:t>
      </w:r>
      <w:r w:rsidRPr="000E3724">
        <w:t>pi/2-BPSK for PUSCH</w:t>
      </w:r>
      <w:r>
        <w:rPr>
          <w:rFonts w:hint="eastAsia"/>
        </w:rPr>
        <w:t xml:space="preserve">) and </w:t>
      </w:r>
      <w:r w:rsidRPr="00A17EEC">
        <w:rPr>
          <w:rFonts w:hint="eastAsia"/>
          <w:highlight w:val="yellow"/>
        </w:rPr>
        <w:t>1-7</w:t>
      </w:r>
      <w:r>
        <w:rPr>
          <w:rFonts w:hint="eastAsia"/>
        </w:rPr>
        <w:t xml:space="preserve"> (</w:t>
      </w:r>
      <w:r w:rsidRPr="000E3724">
        <w:t>pi/2-BPSK for PUCCH format 3/4</w:t>
      </w:r>
      <w:r>
        <w:rPr>
          <w:rFonts w:hint="eastAsia"/>
        </w:rPr>
        <w:t xml:space="preserve">) are </w:t>
      </w:r>
      <w:r w:rsidRPr="00A17EEC">
        <w:rPr>
          <w:rFonts w:hint="eastAsia"/>
          <w:highlight w:val="yellow"/>
        </w:rPr>
        <w:t>changed to optional for FR2</w:t>
      </w:r>
      <w:r>
        <w:rPr>
          <w:rFonts w:hint="eastAsia"/>
        </w:rPr>
        <w:t>.</w:t>
      </w:r>
    </w:p>
    <w:p w:rsidR="006D44C0" w:rsidRPr="00A17EEC" w:rsidRDefault="006D44C0" w:rsidP="006D44C0">
      <w:pPr>
        <w:pStyle w:val="afa"/>
        <w:numPr>
          <w:ilvl w:val="0"/>
          <w:numId w:val="30"/>
        </w:numPr>
        <w:ind w:firstLineChars="0"/>
      </w:pPr>
      <w:r w:rsidRPr="00A17EEC">
        <w:rPr>
          <w:rFonts w:hint="eastAsia"/>
          <w:highlight w:val="yellow"/>
        </w:rPr>
        <w:t>2-1</w:t>
      </w:r>
      <w:r w:rsidRPr="00A17EEC">
        <w:t xml:space="preserve"> </w:t>
      </w:r>
      <w:r>
        <w:rPr>
          <w:rFonts w:hint="eastAsia"/>
        </w:rPr>
        <w:t>(</w:t>
      </w:r>
      <w:r w:rsidRPr="000E3724">
        <w:t>Maximum channel bandwidth supported in each band for DL and UL separately and for each SCS that UE supports within a single CC</w:t>
      </w:r>
      <w:r>
        <w:rPr>
          <w:rFonts w:hint="eastAsia"/>
        </w:rPr>
        <w:t xml:space="preserve">) and </w:t>
      </w:r>
      <w:r w:rsidRPr="00A17EEC">
        <w:rPr>
          <w:rFonts w:hint="eastAsia"/>
          <w:highlight w:val="yellow"/>
        </w:rPr>
        <w:t>2-8</w:t>
      </w:r>
      <w:r>
        <w:rPr>
          <w:rFonts w:hint="eastAsia"/>
        </w:rPr>
        <w:t xml:space="preserve"> (</w:t>
      </w:r>
      <w:r w:rsidRPr="000E3724">
        <w:t>UE power class</w:t>
      </w:r>
      <w:r>
        <w:rPr>
          <w:rFonts w:hint="eastAsia"/>
        </w:rPr>
        <w:t xml:space="preserve">) </w:t>
      </w:r>
      <w:r>
        <w:t xml:space="preserve">need to </w:t>
      </w:r>
      <w:r w:rsidRPr="00A17EEC">
        <w:rPr>
          <w:highlight w:val="yellow"/>
        </w:rPr>
        <w:t>be consider</w:t>
      </w:r>
      <w:r w:rsidRPr="00A17EEC">
        <w:rPr>
          <w:rFonts w:hint="eastAsia"/>
          <w:highlight w:val="yellow"/>
        </w:rPr>
        <w:t>ed</w:t>
      </w:r>
      <w:r w:rsidRPr="00A17EEC">
        <w:rPr>
          <w:highlight w:val="yellow"/>
        </w:rPr>
        <w:t xml:space="preserve"> by RAN2</w:t>
      </w:r>
      <w:r>
        <w:t xml:space="preserve">. </w:t>
      </w:r>
      <w:r>
        <w:rPr>
          <w:rFonts w:hint="eastAsia"/>
        </w:rPr>
        <w:t>Send LS to RAN2 to be aware of the views on 2-8.</w:t>
      </w:r>
    </w:p>
    <w:p w:rsidR="006D44C0" w:rsidRDefault="006D44C0" w:rsidP="006D44C0">
      <w:pPr>
        <w:pStyle w:val="afa"/>
        <w:numPr>
          <w:ilvl w:val="0"/>
          <w:numId w:val="30"/>
        </w:numPr>
        <w:ind w:firstLineChars="0"/>
      </w:pPr>
      <w:r w:rsidRPr="00A17EEC">
        <w:rPr>
          <w:rFonts w:hint="eastAsia"/>
          <w:highlight w:val="yellow"/>
        </w:rPr>
        <w:t>2-10</w:t>
      </w:r>
      <w:r>
        <w:rPr>
          <w:rFonts w:hint="eastAsia"/>
        </w:rPr>
        <w:t xml:space="preserve"> (</w:t>
      </w:r>
      <w:r w:rsidRPr="000E3724">
        <w:t>Multiple frequency band indication</w:t>
      </w:r>
      <w:r>
        <w:rPr>
          <w:rFonts w:hint="eastAsia"/>
        </w:rPr>
        <w:t xml:space="preserve">) and </w:t>
      </w:r>
      <w:r w:rsidRPr="00A17EEC">
        <w:rPr>
          <w:rFonts w:hint="eastAsia"/>
          <w:highlight w:val="yellow"/>
        </w:rPr>
        <w:t>2-12</w:t>
      </w:r>
      <w:r>
        <w:rPr>
          <w:rFonts w:hint="eastAsia"/>
        </w:rPr>
        <w:t xml:space="preserve"> (</w:t>
      </w:r>
      <w:r w:rsidRPr="000E3724">
        <w:t>Multiple NS/P-Max</w:t>
      </w:r>
      <w:r>
        <w:rPr>
          <w:rFonts w:hint="eastAsia"/>
        </w:rPr>
        <w:t xml:space="preserve">) are </w:t>
      </w:r>
      <w:r w:rsidRPr="00A17EEC">
        <w:rPr>
          <w:rFonts w:hint="eastAsia"/>
          <w:highlight w:val="yellow"/>
        </w:rPr>
        <w:t>not needed</w:t>
      </w:r>
      <w:r>
        <w:rPr>
          <w:rFonts w:hint="eastAsia"/>
        </w:rPr>
        <w:t>.</w:t>
      </w:r>
    </w:p>
    <w:p w:rsidR="006D44C0" w:rsidRDefault="006D44C0" w:rsidP="006D44C0">
      <w:pPr>
        <w:pStyle w:val="afa"/>
        <w:numPr>
          <w:ilvl w:val="0"/>
          <w:numId w:val="30"/>
        </w:numPr>
        <w:ind w:firstLineChars="0"/>
      </w:pPr>
      <w:r w:rsidRPr="00A17EEC">
        <w:rPr>
          <w:rFonts w:hint="eastAsia"/>
          <w:highlight w:val="yellow"/>
        </w:rPr>
        <w:t>2-16</w:t>
      </w:r>
      <w:r w:rsidRPr="00C50F75">
        <w:t xml:space="preserve"> </w:t>
      </w:r>
      <w:r>
        <w:rPr>
          <w:rFonts w:hint="eastAsia"/>
        </w:rPr>
        <w:t>(</w:t>
      </w:r>
      <w:r w:rsidRPr="000E3724">
        <w:t>PA architectures for intra-band EN-DC</w:t>
      </w:r>
      <w:r>
        <w:rPr>
          <w:rFonts w:hint="eastAsia"/>
        </w:rPr>
        <w:t xml:space="preserve">) and </w:t>
      </w:r>
      <w:r w:rsidRPr="00A17EEC">
        <w:rPr>
          <w:rFonts w:hint="eastAsia"/>
          <w:highlight w:val="yellow"/>
        </w:rPr>
        <w:t>2-17</w:t>
      </w:r>
      <w:r w:rsidRPr="00A17EEC">
        <w:rPr>
          <w:rFonts w:hint="eastAsia"/>
        </w:rPr>
        <w:t xml:space="preserve"> </w:t>
      </w:r>
      <w:r>
        <w:rPr>
          <w:rFonts w:hint="eastAsia"/>
        </w:rPr>
        <w:t>(</w:t>
      </w:r>
      <w:r w:rsidRPr="000E3724">
        <w:t>PA architectures for intra-band UL CA</w:t>
      </w:r>
      <w:r>
        <w:rPr>
          <w:rFonts w:hint="eastAsia"/>
        </w:rPr>
        <w:t xml:space="preserve">) can be </w:t>
      </w:r>
      <w:r w:rsidRPr="006D44C0">
        <w:rPr>
          <w:rFonts w:hint="eastAsia"/>
          <w:highlight w:val="yellow"/>
        </w:rPr>
        <w:t>set a</w:t>
      </w:r>
      <w:r w:rsidRPr="00A17EEC">
        <w:rPr>
          <w:rFonts w:hint="eastAsia"/>
          <w:highlight w:val="yellow"/>
        </w:rPr>
        <w:t>bsent</w:t>
      </w:r>
      <w:r>
        <w:rPr>
          <w:rFonts w:hint="eastAsia"/>
        </w:rPr>
        <w:t>.</w:t>
      </w:r>
    </w:p>
    <w:p w:rsidR="00742B26" w:rsidRPr="006D44C0" w:rsidRDefault="006D44C0" w:rsidP="006D44C0">
      <w:pPr>
        <w:spacing w:before="0" w:after="120"/>
        <w:rPr>
          <w:sz w:val="20"/>
          <w:szCs w:val="20"/>
          <w:lang w:val="sv-SE"/>
        </w:rPr>
      </w:pPr>
      <w:r>
        <w:rPr>
          <w:rFonts w:hint="eastAsia"/>
          <w:lang w:val="sv-SE"/>
        </w:rPr>
        <w:t>A LS needs to be sent to RAN2 to let RAN2 know RAN4 views and consider if there</w:t>
      </w:r>
      <w:r>
        <w:rPr>
          <w:lang w:val="sv-SE"/>
        </w:rPr>
        <w:t>’</w:t>
      </w:r>
      <w:r>
        <w:rPr>
          <w:rFonts w:hint="eastAsia"/>
          <w:lang w:val="sv-SE"/>
        </w:rPr>
        <w:t>s any signaling imapct.</w:t>
      </w:r>
      <w:r w:rsidR="002816D5">
        <w:rPr>
          <w:rFonts w:hint="eastAsia"/>
          <w:lang w:val="sv-SE"/>
        </w:rPr>
        <w:t xml:space="preserve"> A draft LS is privided in [3].</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7007B3" w:rsidRDefault="007007B3" w:rsidP="007007B3">
      <w:pPr>
        <w:spacing w:afterLines="60" w:after="144"/>
        <w:rPr>
          <w:sz w:val="20"/>
          <w:szCs w:val="20"/>
        </w:rPr>
      </w:pPr>
      <w:r>
        <w:rPr>
          <w:rFonts w:hint="eastAsia"/>
          <w:sz w:val="20"/>
          <w:szCs w:val="20"/>
        </w:rPr>
        <w:t xml:space="preserve">[1] </w:t>
      </w:r>
      <w:r w:rsidRPr="007007B3">
        <w:rPr>
          <w:sz w:val="20"/>
          <w:szCs w:val="20"/>
        </w:rPr>
        <w:t>RP-200501</w:t>
      </w:r>
      <w:r>
        <w:rPr>
          <w:rFonts w:hint="eastAsia"/>
          <w:sz w:val="20"/>
          <w:szCs w:val="20"/>
        </w:rPr>
        <w:t xml:space="preserve">, </w:t>
      </w:r>
      <w:r>
        <w:rPr>
          <w:sz w:val="20"/>
          <w:szCs w:val="20"/>
        </w:rPr>
        <w:t>“</w:t>
      </w:r>
      <w:r w:rsidRPr="007007B3">
        <w:rPr>
          <w:sz w:val="20"/>
          <w:szCs w:val="20"/>
        </w:rPr>
        <w:t>Way forward for mandatory features for wide-area IAB-nodes</w:t>
      </w:r>
      <w:r>
        <w:rPr>
          <w:sz w:val="20"/>
          <w:szCs w:val="20"/>
        </w:rPr>
        <w:t>”</w:t>
      </w:r>
      <w:r>
        <w:rPr>
          <w:rFonts w:hint="eastAsia"/>
          <w:sz w:val="20"/>
          <w:szCs w:val="20"/>
        </w:rPr>
        <w:t xml:space="preserve">, </w:t>
      </w:r>
      <w:r w:rsidRPr="007007B3">
        <w:rPr>
          <w:sz w:val="20"/>
          <w:szCs w:val="20"/>
        </w:rPr>
        <w:t>Ericsson</w:t>
      </w:r>
    </w:p>
    <w:p w:rsidR="007007B3" w:rsidRDefault="007007B3" w:rsidP="007007B3">
      <w:pPr>
        <w:spacing w:afterLines="60" w:after="144"/>
        <w:rPr>
          <w:rFonts w:hint="eastAsia"/>
          <w:sz w:val="20"/>
          <w:szCs w:val="20"/>
        </w:rPr>
      </w:pPr>
      <w:r w:rsidRPr="00236F77">
        <w:rPr>
          <w:rFonts w:hint="eastAsia"/>
          <w:sz w:val="20"/>
          <w:szCs w:val="20"/>
        </w:rPr>
        <w:t>[</w:t>
      </w:r>
      <w:r>
        <w:rPr>
          <w:rFonts w:hint="eastAsia"/>
          <w:sz w:val="20"/>
          <w:szCs w:val="20"/>
        </w:rPr>
        <w:t>2</w:t>
      </w:r>
      <w:r w:rsidRPr="00236F77">
        <w:rPr>
          <w:rFonts w:hint="eastAsia"/>
          <w:sz w:val="20"/>
          <w:szCs w:val="20"/>
        </w:rPr>
        <w:t xml:space="preserve">] </w:t>
      </w:r>
      <w:r w:rsidRPr="007007B3">
        <w:rPr>
          <w:rFonts w:hint="eastAsia"/>
          <w:sz w:val="20"/>
          <w:szCs w:val="20"/>
        </w:rPr>
        <w:t>TR 38.822, vf01</w:t>
      </w:r>
    </w:p>
    <w:p w:rsidR="002816D5" w:rsidRPr="007007B3" w:rsidRDefault="002816D5" w:rsidP="007007B3">
      <w:pPr>
        <w:spacing w:afterLines="60" w:after="144"/>
        <w:rPr>
          <w:sz w:val="20"/>
          <w:szCs w:val="20"/>
        </w:rPr>
      </w:pPr>
      <w:r>
        <w:rPr>
          <w:rFonts w:hint="eastAsia"/>
          <w:sz w:val="20"/>
          <w:szCs w:val="20"/>
        </w:rPr>
        <w:t xml:space="preserve">[3] R4-2003317, </w:t>
      </w:r>
      <w:r>
        <w:rPr>
          <w:sz w:val="20"/>
          <w:szCs w:val="20"/>
        </w:rPr>
        <w:t>“</w:t>
      </w:r>
      <w:r w:rsidRPr="002816D5">
        <w:rPr>
          <w:sz w:val="20"/>
          <w:szCs w:val="20"/>
        </w:rPr>
        <w:t>LS on RAN4 IAB-MT feature list agreement</w:t>
      </w:r>
      <w:r>
        <w:rPr>
          <w:sz w:val="20"/>
          <w:szCs w:val="20"/>
        </w:rPr>
        <w:t>”</w:t>
      </w:r>
      <w:r>
        <w:rPr>
          <w:rFonts w:hint="eastAsia"/>
          <w:sz w:val="20"/>
          <w:szCs w:val="20"/>
        </w:rPr>
        <w:t>, CATT</w:t>
      </w:r>
    </w:p>
    <w:sectPr w:rsidR="002816D5" w:rsidRPr="007007B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F51" w:rsidRDefault="00D11F51" w:rsidP="0095591C">
      <w:pPr>
        <w:spacing w:after="60"/>
        <w:ind w:left="210"/>
      </w:pPr>
      <w:r>
        <w:separator/>
      </w:r>
    </w:p>
  </w:endnote>
  <w:endnote w:type="continuationSeparator" w:id="0">
    <w:p w:rsidR="00D11F51" w:rsidRDefault="00D11F5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045" w:rsidRDefault="00FC504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816D5">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F51" w:rsidRDefault="00D11F51" w:rsidP="0095591C">
      <w:pPr>
        <w:spacing w:after="60"/>
        <w:ind w:left="210"/>
      </w:pPr>
      <w:r>
        <w:separator/>
      </w:r>
    </w:p>
  </w:footnote>
  <w:footnote w:type="continuationSeparator" w:id="0">
    <w:p w:rsidR="00D11F51" w:rsidRDefault="00D11F5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045" w:rsidRDefault="00FC504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4306F6"/>
    <w:multiLevelType w:val="hybridMultilevel"/>
    <w:tmpl w:val="629EC704"/>
    <w:lvl w:ilvl="0" w:tplc="583C729E">
      <w:start w:val="1"/>
      <w:numFmt w:val="bullet"/>
      <w:lvlText w:val="•"/>
      <w:lvlJc w:val="left"/>
      <w:pPr>
        <w:tabs>
          <w:tab w:val="num" w:pos="720"/>
        </w:tabs>
        <w:ind w:left="720" w:hanging="360"/>
      </w:pPr>
      <w:rPr>
        <w:rFonts w:ascii="Arial" w:hAnsi="Arial" w:hint="default"/>
      </w:rPr>
    </w:lvl>
    <w:lvl w:ilvl="1" w:tplc="986AAE0A" w:tentative="1">
      <w:start w:val="1"/>
      <w:numFmt w:val="bullet"/>
      <w:lvlText w:val="•"/>
      <w:lvlJc w:val="left"/>
      <w:pPr>
        <w:tabs>
          <w:tab w:val="num" w:pos="1440"/>
        </w:tabs>
        <w:ind w:left="1440" w:hanging="360"/>
      </w:pPr>
      <w:rPr>
        <w:rFonts w:ascii="Arial" w:hAnsi="Arial" w:hint="default"/>
      </w:rPr>
    </w:lvl>
    <w:lvl w:ilvl="2" w:tplc="63F295E2" w:tentative="1">
      <w:start w:val="1"/>
      <w:numFmt w:val="bullet"/>
      <w:lvlText w:val="•"/>
      <w:lvlJc w:val="left"/>
      <w:pPr>
        <w:tabs>
          <w:tab w:val="num" w:pos="2160"/>
        </w:tabs>
        <w:ind w:left="2160" w:hanging="360"/>
      </w:pPr>
      <w:rPr>
        <w:rFonts w:ascii="Arial" w:hAnsi="Arial" w:hint="default"/>
      </w:rPr>
    </w:lvl>
    <w:lvl w:ilvl="3" w:tplc="9684C512" w:tentative="1">
      <w:start w:val="1"/>
      <w:numFmt w:val="bullet"/>
      <w:lvlText w:val="•"/>
      <w:lvlJc w:val="left"/>
      <w:pPr>
        <w:tabs>
          <w:tab w:val="num" w:pos="2880"/>
        </w:tabs>
        <w:ind w:left="2880" w:hanging="360"/>
      </w:pPr>
      <w:rPr>
        <w:rFonts w:ascii="Arial" w:hAnsi="Arial" w:hint="default"/>
      </w:rPr>
    </w:lvl>
    <w:lvl w:ilvl="4" w:tplc="CDD84C34" w:tentative="1">
      <w:start w:val="1"/>
      <w:numFmt w:val="bullet"/>
      <w:lvlText w:val="•"/>
      <w:lvlJc w:val="left"/>
      <w:pPr>
        <w:tabs>
          <w:tab w:val="num" w:pos="3600"/>
        </w:tabs>
        <w:ind w:left="3600" w:hanging="360"/>
      </w:pPr>
      <w:rPr>
        <w:rFonts w:ascii="Arial" w:hAnsi="Arial" w:hint="default"/>
      </w:rPr>
    </w:lvl>
    <w:lvl w:ilvl="5" w:tplc="B41C08C0" w:tentative="1">
      <w:start w:val="1"/>
      <w:numFmt w:val="bullet"/>
      <w:lvlText w:val="•"/>
      <w:lvlJc w:val="left"/>
      <w:pPr>
        <w:tabs>
          <w:tab w:val="num" w:pos="4320"/>
        </w:tabs>
        <w:ind w:left="4320" w:hanging="360"/>
      </w:pPr>
      <w:rPr>
        <w:rFonts w:ascii="Arial" w:hAnsi="Arial" w:hint="default"/>
      </w:rPr>
    </w:lvl>
    <w:lvl w:ilvl="6" w:tplc="1646C874" w:tentative="1">
      <w:start w:val="1"/>
      <w:numFmt w:val="bullet"/>
      <w:lvlText w:val="•"/>
      <w:lvlJc w:val="left"/>
      <w:pPr>
        <w:tabs>
          <w:tab w:val="num" w:pos="5040"/>
        </w:tabs>
        <w:ind w:left="5040" w:hanging="360"/>
      </w:pPr>
      <w:rPr>
        <w:rFonts w:ascii="Arial" w:hAnsi="Arial" w:hint="default"/>
      </w:rPr>
    </w:lvl>
    <w:lvl w:ilvl="7" w:tplc="8528F81C" w:tentative="1">
      <w:start w:val="1"/>
      <w:numFmt w:val="bullet"/>
      <w:lvlText w:val="•"/>
      <w:lvlJc w:val="left"/>
      <w:pPr>
        <w:tabs>
          <w:tab w:val="num" w:pos="5760"/>
        </w:tabs>
        <w:ind w:left="5760" w:hanging="360"/>
      </w:pPr>
      <w:rPr>
        <w:rFonts w:ascii="Arial" w:hAnsi="Arial" w:hint="default"/>
      </w:rPr>
    </w:lvl>
    <w:lvl w:ilvl="8" w:tplc="D91A3228" w:tentative="1">
      <w:start w:val="1"/>
      <w:numFmt w:val="bullet"/>
      <w:lvlText w:val="•"/>
      <w:lvlJc w:val="left"/>
      <w:pPr>
        <w:tabs>
          <w:tab w:val="num" w:pos="6480"/>
        </w:tabs>
        <w:ind w:left="6480" w:hanging="360"/>
      </w:pPr>
      <w:rPr>
        <w:rFonts w:ascii="Arial" w:hAnsi="Arial" w:hint="default"/>
      </w:rPr>
    </w:lvl>
  </w:abstractNum>
  <w:abstractNum w:abstractNumId="2">
    <w:nsid w:val="055D00B0"/>
    <w:multiLevelType w:val="hybridMultilevel"/>
    <w:tmpl w:val="FAA8B8E6"/>
    <w:lvl w:ilvl="0" w:tplc="046E3302">
      <w:start w:val="1"/>
      <w:numFmt w:val="decimal"/>
      <w:lvlText w:val="%1."/>
      <w:lvlJc w:val="left"/>
      <w:pPr>
        <w:tabs>
          <w:tab w:val="num" w:pos="720"/>
        </w:tabs>
        <w:ind w:left="720" w:hanging="360"/>
      </w:pPr>
    </w:lvl>
    <w:lvl w:ilvl="1" w:tplc="5DE0D370" w:tentative="1">
      <w:start w:val="1"/>
      <w:numFmt w:val="decimal"/>
      <w:lvlText w:val="%2."/>
      <w:lvlJc w:val="left"/>
      <w:pPr>
        <w:tabs>
          <w:tab w:val="num" w:pos="1440"/>
        </w:tabs>
        <w:ind w:left="1440" w:hanging="360"/>
      </w:pPr>
    </w:lvl>
    <w:lvl w:ilvl="2" w:tplc="00FC2444" w:tentative="1">
      <w:start w:val="1"/>
      <w:numFmt w:val="decimal"/>
      <w:lvlText w:val="%3."/>
      <w:lvlJc w:val="left"/>
      <w:pPr>
        <w:tabs>
          <w:tab w:val="num" w:pos="2160"/>
        </w:tabs>
        <w:ind w:left="2160" w:hanging="360"/>
      </w:pPr>
    </w:lvl>
    <w:lvl w:ilvl="3" w:tplc="8CE49544" w:tentative="1">
      <w:start w:val="1"/>
      <w:numFmt w:val="decimal"/>
      <w:lvlText w:val="%4."/>
      <w:lvlJc w:val="left"/>
      <w:pPr>
        <w:tabs>
          <w:tab w:val="num" w:pos="2880"/>
        </w:tabs>
        <w:ind w:left="2880" w:hanging="360"/>
      </w:pPr>
    </w:lvl>
    <w:lvl w:ilvl="4" w:tplc="CA4443A6" w:tentative="1">
      <w:start w:val="1"/>
      <w:numFmt w:val="decimal"/>
      <w:lvlText w:val="%5."/>
      <w:lvlJc w:val="left"/>
      <w:pPr>
        <w:tabs>
          <w:tab w:val="num" w:pos="3600"/>
        </w:tabs>
        <w:ind w:left="3600" w:hanging="360"/>
      </w:pPr>
    </w:lvl>
    <w:lvl w:ilvl="5" w:tplc="B4EA2DD2" w:tentative="1">
      <w:start w:val="1"/>
      <w:numFmt w:val="decimal"/>
      <w:lvlText w:val="%6."/>
      <w:lvlJc w:val="left"/>
      <w:pPr>
        <w:tabs>
          <w:tab w:val="num" w:pos="4320"/>
        </w:tabs>
        <w:ind w:left="4320" w:hanging="360"/>
      </w:pPr>
    </w:lvl>
    <w:lvl w:ilvl="6" w:tplc="2EB0A082" w:tentative="1">
      <w:start w:val="1"/>
      <w:numFmt w:val="decimal"/>
      <w:lvlText w:val="%7."/>
      <w:lvlJc w:val="left"/>
      <w:pPr>
        <w:tabs>
          <w:tab w:val="num" w:pos="5040"/>
        </w:tabs>
        <w:ind w:left="5040" w:hanging="360"/>
      </w:pPr>
    </w:lvl>
    <w:lvl w:ilvl="7" w:tplc="4AA06C32" w:tentative="1">
      <w:start w:val="1"/>
      <w:numFmt w:val="decimal"/>
      <w:lvlText w:val="%8."/>
      <w:lvlJc w:val="left"/>
      <w:pPr>
        <w:tabs>
          <w:tab w:val="num" w:pos="5760"/>
        </w:tabs>
        <w:ind w:left="5760" w:hanging="360"/>
      </w:pPr>
    </w:lvl>
    <w:lvl w:ilvl="8" w:tplc="494E9576" w:tentative="1">
      <w:start w:val="1"/>
      <w:numFmt w:val="decimal"/>
      <w:lvlText w:val="%9."/>
      <w:lvlJc w:val="left"/>
      <w:pPr>
        <w:tabs>
          <w:tab w:val="num" w:pos="6480"/>
        </w:tabs>
        <w:ind w:left="6480" w:hanging="360"/>
      </w:p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905678D"/>
    <w:multiLevelType w:val="hybridMultilevel"/>
    <w:tmpl w:val="807ED688"/>
    <w:lvl w:ilvl="0" w:tplc="B3A0A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B1E05CB"/>
    <w:multiLevelType w:val="hybridMultilevel"/>
    <w:tmpl w:val="E75E98B4"/>
    <w:lvl w:ilvl="0" w:tplc="C7521102">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C4F3A26"/>
    <w:multiLevelType w:val="multilevel"/>
    <w:tmpl w:val="8250BCA8"/>
    <w:lvl w:ilvl="0">
      <w:start w:val="1"/>
      <w:numFmt w:val="decimal"/>
      <w:lvlText w:val="%1."/>
      <w:lvlJc w:val="left"/>
      <w:pPr>
        <w:ind w:left="644" w:hanging="360"/>
      </w:pPr>
      <w:rPr>
        <w:rFonts w:hint="default"/>
      </w:rPr>
    </w:lvl>
    <w:lvl w:ilvl="1">
      <w:start w:val="1"/>
      <w:numFmt w:val="decimal"/>
      <w:isLgl/>
      <w:lvlText w:val="%1.%2"/>
      <w:lvlJc w:val="left"/>
      <w:pPr>
        <w:ind w:left="468" w:hanging="468"/>
      </w:pPr>
      <w:rPr>
        <w:rFonts w:hint="default"/>
        <w:lang w:val="en-G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B4392E"/>
    <w:multiLevelType w:val="hybridMultilevel"/>
    <w:tmpl w:val="FB769410"/>
    <w:lvl w:ilvl="0" w:tplc="3FA62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CF97DA6"/>
    <w:multiLevelType w:val="hybridMultilevel"/>
    <w:tmpl w:val="1646BB18"/>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62D134F7"/>
    <w:multiLevelType w:val="hybridMultilevel"/>
    <w:tmpl w:val="D80CBE28"/>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6F35026A"/>
    <w:multiLevelType w:val="hybridMultilevel"/>
    <w:tmpl w:val="8430CAAE"/>
    <w:lvl w:ilvl="0" w:tplc="13224750">
      <w:start w:val="1"/>
      <w:numFmt w:val="bullet"/>
      <w:lvlText w:val="–"/>
      <w:lvlJc w:val="left"/>
      <w:pPr>
        <w:tabs>
          <w:tab w:val="num" w:pos="720"/>
        </w:tabs>
        <w:ind w:left="720" w:hanging="360"/>
      </w:pPr>
      <w:rPr>
        <w:rFonts w:ascii="Arial" w:hAnsi="Arial" w:hint="default"/>
      </w:rPr>
    </w:lvl>
    <w:lvl w:ilvl="1" w:tplc="51581588">
      <w:start w:val="1"/>
      <w:numFmt w:val="bullet"/>
      <w:lvlText w:val="–"/>
      <w:lvlJc w:val="left"/>
      <w:pPr>
        <w:tabs>
          <w:tab w:val="num" w:pos="1440"/>
        </w:tabs>
        <w:ind w:left="1440" w:hanging="360"/>
      </w:pPr>
      <w:rPr>
        <w:rFonts w:ascii="Arial" w:hAnsi="Arial" w:hint="default"/>
      </w:rPr>
    </w:lvl>
    <w:lvl w:ilvl="2" w:tplc="7776522E">
      <w:start w:val="2035"/>
      <w:numFmt w:val="bullet"/>
      <w:lvlText w:val="•"/>
      <w:lvlJc w:val="left"/>
      <w:pPr>
        <w:tabs>
          <w:tab w:val="num" w:pos="2160"/>
        </w:tabs>
        <w:ind w:left="2160" w:hanging="360"/>
      </w:pPr>
      <w:rPr>
        <w:rFonts w:ascii="Arial" w:hAnsi="Arial" w:hint="default"/>
      </w:rPr>
    </w:lvl>
    <w:lvl w:ilvl="3" w:tplc="0E16E1EC" w:tentative="1">
      <w:start w:val="1"/>
      <w:numFmt w:val="bullet"/>
      <w:lvlText w:val="–"/>
      <w:lvlJc w:val="left"/>
      <w:pPr>
        <w:tabs>
          <w:tab w:val="num" w:pos="2880"/>
        </w:tabs>
        <w:ind w:left="2880" w:hanging="360"/>
      </w:pPr>
      <w:rPr>
        <w:rFonts w:ascii="Arial" w:hAnsi="Arial" w:hint="default"/>
      </w:rPr>
    </w:lvl>
    <w:lvl w:ilvl="4" w:tplc="BBC061E8" w:tentative="1">
      <w:start w:val="1"/>
      <w:numFmt w:val="bullet"/>
      <w:lvlText w:val="–"/>
      <w:lvlJc w:val="left"/>
      <w:pPr>
        <w:tabs>
          <w:tab w:val="num" w:pos="3600"/>
        </w:tabs>
        <w:ind w:left="3600" w:hanging="360"/>
      </w:pPr>
      <w:rPr>
        <w:rFonts w:ascii="Arial" w:hAnsi="Arial" w:hint="default"/>
      </w:rPr>
    </w:lvl>
    <w:lvl w:ilvl="5" w:tplc="9C2A5F76" w:tentative="1">
      <w:start w:val="1"/>
      <w:numFmt w:val="bullet"/>
      <w:lvlText w:val="–"/>
      <w:lvlJc w:val="left"/>
      <w:pPr>
        <w:tabs>
          <w:tab w:val="num" w:pos="4320"/>
        </w:tabs>
        <w:ind w:left="4320" w:hanging="360"/>
      </w:pPr>
      <w:rPr>
        <w:rFonts w:ascii="Arial" w:hAnsi="Arial" w:hint="default"/>
      </w:rPr>
    </w:lvl>
    <w:lvl w:ilvl="6" w:tplc="8FF2D8D6" w:tentative="1">
      <w:start w:val="1"/>
      <w:numFmt w:val="bullet"/>
      <w:lvlText w:val="–"/>
      <w:lvlJc w:val="left"/>
      <w:pPr>
        <w:tabs>
          <w:tab w:val="num" w:pos="5040"/>
        </w:tabs>
        <w:ind w:left="5040" w:hanging="360"/>
      </w:pPr>
      <w:rPr>
        <w:rFonts w:ascii="Arial" w:hAnsi="Arial" w:hint="default"/>
      </w:rPr>
    </w:lvl>
    <w:lvl w:ilvl="7" w:tplc="2ACEA34A" w:tentative="1">
      <w:start w:val="1"/>
      <w:numFmt w:val="bullet"/>
      <w:lvlText w:val="–"/>
      <w:lvlJc w:val="left"/>
      <w:pPr>
        <w:tabs>
          <w:tab w:val="num" w:pos="5760"/>
        </w:tabs>
        <w:ind w:left="5760" w:hanging="360"/>
      </w:pPr>
      <w:rPr>
        <w:rFonts w:ascii="Arial" w:hAnsi="Arial" w:hint="default"/>
      </w:rPr>
    </w:lvl>
    <w:lvl w:ilvl="8" w:tplc="DD9C4E94" w:tentative="1">
      <w:start w:val="1"/>
      <w:numFmt w:val="bullet"/>
      <w:lvlText w:val="–"/>
      <w:lvlJc w:val="left"/>
      <w:pPr>
        <w:tabs>
          <w:tab w:val="num" w:pos="6480"/>
        </w:tabs>
        <w:ind w:left="6480" w:hanging="360"/>
      </w:pPr>
      <w:rPr>
        <w:rFonts w:ascii="Arial" w:hAnsi="Arial"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DA16CA6"/>
    <w:multiLevelType w:val="hybridMultilevel"/>
    <w:tmpl w:val="43CE870C"/>
    <w:lvl w:ilvl="0" w:tplc="C6FE890E">
      <w:numFmt w:val="bullet"/>
      <w:lvlText w:val=""/>
      <w:lvlJc w:val="left"/>
      <w:pPr>
        <w:ind w:left="720" w:hanging="360"/>
      </w:pPr>
      <w:rPr>
        <w:rFonts w:ascii="Wingdings" w:eastAsia="宋体" w:hAnsi="Wingdings"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8"/>
  </w:num>
  <w:num w:numId="2">
    <w:abstractNumId w:val="5"/>
  </w:num>
  <w:num w:numId="3">
    <w:abstractNumId w:val="3"/>
  </w:num>
  <w:num w:numId="4">
    <w:abstractNumId w:val="15"/>
  </w:num>
  <w:num w:numId="5">
    <w:abstractNumId w:val="7"/>
  </w:num>
  <w:num w:numId="6">
    <w:abstractNumId w:val="25"/>
  </w:num>
  <w:num w:numId="7">
    <w:abstractNumId w:val="4"/>
  </w:num>
  <w:num w:numId="8">
    <w:abstractNumId w:val="16"/>
  </w:num>
  <w:num w:numId="9">
    <w:abstractNumId w:val="10"/>
  </w:num>
  <w:num w:numId="10">
    <w:abstractNumId w:val="24"/>
  </w:num>
  <w:num w:numId="11">
    <w:abstractNumId w:val="26"/>
  </w:num>
  <w:num w:numId="12">
    <w:abstractNumId w:val="27"/>
  </w:num>
  <w:num w:numId="13">
    <w:abstractNumId w:val="11"/>
  </w:num>
  <w:num w:numId="14">
    <w:abstractNumId w:val="12"/>
  </w:num>
  <w:num w:numId="15">
    <w:abstractNumId w:val="8"/>
  </w:num>
  <w:num w:numId="16">
    <w:abstractNumId w:val="22"/>
  </w:num>
  <w:num w:numId="17">
    <w:abstractNumId w:val="0"/>
  </w:num>
  <w:num w:numId="18">
    <w:abstractNumId w:val="9"/>
  </w:num>
  <w:num w:numId="19">
    <w:abstractNumId w:val="13"/>
  </w:num>
  <w:num w:numId="20">
    <w:abstractNumId w:val="19"/>
  </w:num>
  <w:num w:numId="21">
    <w:abstractNumId w:val="1"/>
  </w:num>
  <w:num w:numId="22">
    <w:abstractNumId w:val="24"/>
  </w:num>
  <w:num w:numId="23">
    <w:abstractNumId w:val="26"/>
  </w:num>
  <w:num w:numId="24">
    <w:abstractNumId w:val="8"/>
  </w:num>
  <w:num w:numId="25">
    <w:abstractNumId w:val="6"/>
  </w:num>
  <w:num w:numId="26">
    <w:abstractNumId w:val="14"/>
  </w:num>
  <w:num w:numId="27">
    <w:abstractNumId w:val="23"/>
  </w:num>
  <w:num w:numId="28">
    <w:abstractNumId w:val="2"/>
  </w:num>
  <w:num w:numId="29">
    <w:abstractNumId w:val="17"/>
  </w:num>
  <w:num w:numId="30">
    <w:abstractNumId w:val="21"/>
  </w:num>
  <w:num w:numId="31">
    <w:abstractNumId w:val="28"/>
  </w:num>
  <w:num w:numId="3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26"/>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71E"/>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6E7"/>
    <w:rsid w:val="0003002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4D6B"/>
    <w:rsid w:val="00075020"/>
    <w:rsid w:val="00075299"/>
    <w:rsid w:val="00075C68"/>
    <w:rsid w:val="00075F36"/>
    <w:rsid w:val="000761F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2D2"/>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2E75"/>
    <w:rsid w:val="000F35D8"/>
    <w:rsid w:val="000F4100"/>
    <w:rsid w:val="000F44E5"/>
    <w:rsid w:val="000F4964"/>
    <w:rsid w:val="000F4AE4"/>
    <w:rsid w:val="000F6CA6"/>
    <w:rsid w:val="000F6E81"/>
    <w:rsid w:val="000F6F9C"/>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345"/>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1A"/>
    <w:rsid w:val="0018284D"/>
    <w:rsid w:val="00182A33"/>
    <w:rsid w:val="00182CB9"/>
    <w:rsid w:val="00183510"/>
    <w:rsid w:val="00183D3B"/>
    <w:rsid w:val="001846BF"/>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2D4"/>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4DE5"/>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07E76"/>
    <w:rsid w:val="002116DB"/>
    <w:rsid w:val="002118A8"/>
    <w:rsid w:val="00212CEE"/>
    <w:rsid w:val="00212F5C"/>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36F77"/>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A26"/>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16D5"/>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3FC1"/>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592"/>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B0E"/>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861"/>
    <w:rsid w:val="0040796F"/>
    <w:rsid w:val="00407BBB"/>
    <w:rsid w:val="00407C51"/>
    <w:rsid w:val="0041003D"/>
    <w:rsid w:val="00410919"/>
    <w:rsid w:val="00410995"/>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42CD"/>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89F"/>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BC"/>
    <w:rsid w:val="005C769C"/>
    <w:rsid w:val="005D0D76"/>
    <w:rsid w:val="005D17CD"/>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2792A"/>
    <w:rsid w:val="0063076F"/>
    <w:rsid w:val="0063086D"/>
    <w:rsid w:val="0063103A"/>
    <w:rsid w:val="00632180"/>
    <w:rsid w:val="00632428"/>
    <w:rsid w:val="00632958"/>
    <w:rsid w:val="00632F0D"/>
    <w:rsid w:val="00633AC5"/>
    <w:rsid w:val="00634DAE"/>
    <w:rsid w:val="00634FAD"/>
    <w:rsid w:val="00635A2B"/>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19E"/>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5BEC"/>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3CD4"/>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4C0"/>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07B3"/>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2B26"/>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E77"/>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2D4F"/>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494F"/>
    <w:rsid w:val="007859F9"/>
    <w:rsid w:val="007868EB"/>
    <w:rsid w:val="00786980"/>
    <w:rsid w:val="0078704D"/>
    <w:rsid w:val="0078772A"/>
    <w:rsid w:val="00787DFF"/>
    <w:rsid w:val="00793E86"/>
    <w:rsid w:val="0079478A"/>
    <w:rsid w:val="007949B6"/>
    <w:rsid w:val="007949D3"/>
    <w:rsid w:val="00794FA3"/>
    <w:rsid w:val="0079520C"/>
    <w:rsid w:val="00795504"/>
    <w:rsid w:val="007955E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CF9"/>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7B7"/>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3E4"/>
    <w:rsid w:val="00833824"/>
    <w:rsid w:val="008343D3"/>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1BF"/>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9CA"/>
    <w:rsid w:val="008926DC"/>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4FDE"/>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0DC6"/>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08B"/>
    <w:rsid w:val="009522BC"/>
    <w:rsid w:val="0095257D"/>
    <w:rsid w:val="009527F7"/>
    <w:rsid w:val="009537B7"/>
    <w:rsid w:val="00953D22"/>
    <w:rsid w:val="00953E3C"/>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267"/>
    <w:rsid w:val="00992970"/>
    <w:rsid w:val="00992ED8"/>
    <w:rsid w:val="0099382E"/>
    <w:rsid w:val="009943AA"/>
    <w:rsid w:val="00995431"/>
    <w:rsid w:val="00996637"/>
    <w:rsid w:val="009A0113"/>
    <w:rsid w:val="009A08EE"/>
    <w:rsid w:val="009A1780"/>
    <w:rsid w:val="009A1B02"/>
    <w:rsid w:val="009A25A4"/>
    <w:rsid w:val="009A2C12"/>
    <w:rsid w:val="009A2F73"/>
    <w:rsid w:val="009A36D1"/>
    <w:rsid w:val="009A3C27"/>
    <w:rsid w:val="009A3DFA"/>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5E6E"/>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17EEC"/>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25B1"/>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7E"/>
    <w:rsid w:val="00A63EF1"/>
    <w:rsid w:val="00A646DD"/>
    <w:rsid w:val="00A64DE3"/>
    <w:rsid w:val="00A6524E"/>
    <w:rsid w:val="00A655D7"/>
    <w:rsid w:val="00A65ED5"/>
    <w:rsid w:val="00A661FF"/>
    <w:rsid w:val="00A66E39"/>
    <w:rsid w:val="00A66E91"/>
    <w:rsid w:val="00A67139"/>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62D"/>
    <w:rsid w:val="00AA493D"/>
    <w:rsid w:val="00AA516A"/>
    <w:rsid w:val="00AA5E97"/>
    <w:rsid w:val="00AA63F0"/>
    <w:rsid w:val="00AA75B5"/>
    <w:rsid w:val="00AA765B"/>
    <w:rsid w:val="00AA7CC4"/>
    <w:rsid w:val="00AB0977"/>
    <w:rsid w:val="00AB0AAA"/>
    <w:rsid w:val="00AB28A3"/>
    <w:rsid w:val="00AB2A58"/>
    <w:rsid w:val="00AB2F06"/>
    <w:rsid w:val="00AB3409"/>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E96"/>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09"/>
    <w:rsid w:val="00B57BB2"/>
    <w:rsid w:val="00B605B9"/>
    <w:rsid w:val="00B62644"/>
    <w:rsid w:val="00B62DD9"/>
    <w:rsid w:val="00B63C87"/>
    <w:rsid w:val="00B63F14"/>
    <w:rsid w:val="00B64068"/>
    <w:rsid w:val="00B646FE"/>
    <w:rsid w:val="00B65108"/>
    <w:rsid w:val="00B66202"/>
    <w:rsid w:val="00B669BC"/>
    <w:rsid w:val="00B66B39"/>
    <w:rsid w:val="00B67D40"/>
    <w:rsid w:val="00B67F57"/>
    <w:rsid w:val="00B70347"/>
    <w:rsid w:val="00B7079F"/>
    <w:rsid w:val="00B71687"/>
    <w:rsid w:val="00B71CC0"/>
    <w:rsid w:val="00B71E96"/>
    <w:rsid w:val="00B73543"/>
    <w:rsid w:val="00B73FCF"/>
    <w:rsid w:val="00B7426F"/>
    <w:rsid w:val="00B74AA7"/>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497"/>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CF5"/>
    <w:rsid w:val="00BB1E9A"/>
    <w:rsid w:val="00BB2BFA"/>
    <w:rsid w:val="00BB2D6A"/>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3DC"/>
    <w:rsid w:val="00BC2F66"/>
    <w:rsid w:val="00BC3349"/>
    <w:rsid w:val="00BC33E8"/>
    <w:rsid w:val="00BC3F33"/>
    <w:rsid w:val="00BC3F70"/>
    <w:rsid w:val="00BC411B"/>
    <w:rsid w:val="00BC5473"/>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058"/>
    <w:rsid w:val="00C472AE"/>
    <w:rsid w:val="00C4730E"/>
    <w:rsid w:val="00C4764A"/>
    <w:rsid w:val="00C47839"/>
    <w:rsid w:val="00C504B1"/>
    <w:rsid w:val="00C50DAC"/>
    <w:rsid w:val="00C50F75"/>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CCD"/>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44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01F"/>
    <w:rsid w:val="00D1050D"/>
    <w:rsid w:val="00D10A5F"/>
    <w:rsid w:val="00D1129C"/>
    <w:rsid w:val="00D116AC"/>
    <w:rsid w:val="00D11F51"/>
    <w:rsid w:val="00D11FE5"/>
    <w:rsid w:val="00D12CE8"/>
    <w:rsid w:val="00D13153"/>
    <w:rsid w:val="00D133A7"/>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1A83"/>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6FF"/>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87734"/>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1C33"/>
    <w:rsid w:val="00DB229B"/>
    <w:rsid w:val="00DB25FE"/>
    <w:rsid w:val="00DB2658"/>
    <w:rsid w:val="00DB380D"/>
    <w:rsid w:val="00DB3889"/>
    <w:rsid w:val="00DB53ED"/>
    <w:rsid w:val="00DB5A54"/>
    <w:rsid w:val="00DB65E0"/>
    <w:rsid w:val="00DB6789"/>
    <w:rsid w:val="00DB6B49"/>
    <w:rsid w:val="00DB72F9"/>
    <w:rsid w:val="00DB7366"/>
    <w:rsid w:val="00DB78E6"/>
    <w:rsid w:val="00DB7B35"/>
    <w:rsid w:val="00DB7CEF"/>
    <w:rsid w:val="00DC25DE"/>
    <w:rsid w:val="00DC2CB7"/>
    <w:rsid w:val="00DC2FDA"/>
    <w:rsid w:val="00DC33DC"/>
    <w:rsid w:val="00DC4704"/>
    <w:rsid w:val="00DC4D5D"/>
    <w:rsid w:val="00DC5213"/>
    <w:rsid w:val="00DC53B7"/>
    <w:rsid w:val="00DC55A6"/>
    <w:rsid w:val="00DC6E4E"/>
    <w:rsid w:val="00DC7E95"/>
    <w:rsid w:val="00DD1C36"/>
    <w:rsid w:val="00DD1D2A"/>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308"/>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22"/>
    <w:rsid w:val="00E026BF"/>
    <w:rsid w:val="00E02795"/>
    <w:rsid w:val="00E0419C"/>
    <w:rsid w:val="00E0445D"/>
    <w:rsid w:val="00E04D77"/>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5749"/>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D06"/>
    <w:rsid w:val="00E93EC9"/>
    <w:rsid w:val="00E941AD"/>
    <w:rsid w:val="00E941D4"/>
    <w:rsid w:val="00E94531"/>
    <w:rsid w:val="00E946B6"/>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C34"/>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61C"/>
    <w:rsid w:val="00ED5A93"/>
    <w:rsid w:val="00ED5BAA"/>
    <w:rsid w:val="00ED6B5A"/>
    <w:rsid w:val="00ED709E"/>
    <w:rsid w:val="00ED7BB6"/>
    <w:rsid w:val="00EE047C"/>
    <w:rsid w:val="00EE0553"/>
    <w:rsid w:val="00EE0F1A"/>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586A"/>
    <w:rsid w:val="00FA61DA"/>
    <w:rsid w:val="00FA7350"/>
    <w:rsid w:val="00FA74C8"/>
    <w:rsid w:val="00FA7DE9"/>
    <w:rsid w:val="00FB069A"/>
    <w:rsid w:val="00FB0949"/>
    <w:rsid w:val="00FB0BCB"/>
    <w:rsid w:val="00FB1071"/>
    <w:rsid w:val="00FB17A1"/>
    <w:rsid w:val="00FB187B"/>
    <w:rsid w:val="00FB1C93"/>
    <w:rsid w:val="00FB20BA"/>
    <w:rsid w:val="00FB2140"/>
    <w:rsid w:val="00FB3018"/>
    <w:rsid w:val="00FB32FD"/>
    <w:rsid w:val="00FB3787"/>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045"/>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93D0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E93D06"/>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E93D06"/>
    <w:pPr>
      <w:tabs>
        <w:tab w:val="clear" w:pos="600"/>
        <w:tab w:val="left" w:pos="700"/>
      </w:tabs>
      <w:spacing w:before="180"/>
      <w:outlineLvl w:val="1"/>
    </w:pPr>
    <w:rPr>
      <w:rFonts w:cstheme="majorBidi"/>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93D06"/>
    <w:pPr>
      <w:numPr>
        <w:ilvl w:val="2"/>
      </w:numPr>
      <w:spacing w:before="120"/>
      <w:outlineLvl w:val="2"/>
    </w:pPr>
    <w:rPr>
      <w:rFonts w:cstheme="minorBidi"/>
      <w:sz w:val="24"/>
      <w:lang w:eastAsia="en-US"/>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93D06"/>
    <w:pPr>
      <w:numPr>
        <w:ilvl w:val="3"/>
      </w:numPr>
      <w:outlineLvl w:val="3"/>
    </w:pPr>
    <w:rPr>
      <w:rFonts w:cstheme="majorBidi"/>
      <w:sz w:val="21"/>
    </w:rPr>
  </w:style>
  <w:style w:type="paragraph" w:styleId="5">
    <w:name w:val="heading 5"/>
    <w:aliases w:val="h5,Heading5,Head5,5,H5,M5,mh2,Module heading 2,heading 8,Numbered Sub-list,Heading 81"/>
    <w:basedOn w:val="4"/>
    <w:next w:val="a1"/>
    <w:link w:val="5Char"/>
    <w:qFormat/>
    <w:rsid w:val="00E93D06"/>
    <w:pPr>
      <w:numPr>
        <w:ilvl w:val="0"/>
      </w:numPr>
      <w:outlineLvl w:val="4"/>
    </w:pPr>
    <w:rPr>
      <w:rFonts w:cstheme="minorBidi"/>
    </w:rPr>
  </w:style>
  <w:style w:type="paragraph" w:styleId="6">
    <w:name w:val="heading 6"/>
    <w:aliases w:val="T1,Header 6"/>
    <w:basedOn w:val="a1"/>
    <w:next w:val="a1"/>
    <w:link w:val="6Char"/>
    <w:qFormat/>
    <w:rsid w:val="00E93D06"/>
    <w:pPr>
      <w:keepNext/>
      <w:keepLines/>
      <w:tabs>
        <w:tab w:val="left" w:pos="700"/>
      </w:tabs>
      <w:spacing w:before="120" w:after="120"/>
      <w:ind w:left="1985" w:hanging="1985"/>
      <w:outlineLvl w:val="5"/>
    </w:pPr>
    <w:rPr>
      <w:rFonts w:ascii="Arial" w:hAnsi="Arial" w:cstheme="majorBidi"/>
      <w:sz w:val="20"/>
      <w:szCs w:val="20"/>
      <w:lang w:eastAsia="en-US"/>
    </w:rPr>
  </w:style>
  <w:style w:type="paragraph" w:styleId="7">
    <w:name w:val="heading 7"/>
    <w:basedOn w:val="a1"/>
    <w:next w:val="a1"/>
    <w:link w:val="7Char"/>
    <w:qFormat/>
    <w:rsid w:val="00E93D06"/>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rsid w:val="00E93D06"/>
    <w:pPr>
      <w:outlineLvl w:val="7"/>
    </w:pPr>
    <w:rPr>
      <w:rFonts w:cstheme="majorBidi"/>
    </w:rPr>
  </w:style>
  <w:style w:type="paragraph" w:styleId="9">
    <w:name w:val="heading 9"/>
    <w:aliases w:val="Figure Heading,FH"/>
    <w:basedOn w:val="8"/>
    <w:next w:val="a1"/>
    <w:link w:val="9Char"/>
    <w:qFormat/>
    <w:rsid w:val="00E93D0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93D06"/>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E93D06"/>
    <w:rPr>
      <w:rFonts w:ascii="Arial" w:hAnsi="Arial" w:cstheme="majorBidi"/>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93D06"/>
    <w:rPr>
      <w:rFonts w:ascii="Arial" w:hAnsi="Arial" w:cstheme="minorBidi"/>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3D06"/>
    <w:rPr>
      <w:rFonts w:ascii="Arial" w:hAnsi="Arial" w:cstheme="majorBidi"/>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93D06"/>
    <w:rPr>
      <w:rFonts w:ascii="Arial" w:hAnsi="Arial" w:cstheme="minorBidi"/>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sid w:val="00E93D06"/>
    <w:rPr>
      <w:b/>
    </w:rPr>
  </w:style>
  <w:style w:type="paragraph" w:customStyle="1" w:styleId="TAC">
    <w:name w:val="TAC"/>
    <w:basedOn w:val="TAL"/>
    <w:link w:val="TACChar"/>
    <w:qFormat/>
    <w:rsid w:val="00E93D06"/>
    <w:pPr>
      <w:jc w:val="center"/>
    </w:pPr>
  </w:style>
  <w:style w:type="character" w:customStyle="1" w:styleId="TACChar">
    <w:name w:val="TAC Char"/>
    <w:link w:val="TAC"/>
    <w:qFormat/>
    <w:rsid w:val="00E93D06"/>
    <w:rPr>
      <w:rFonts w:ascii="Arial" w:hAnsi="Arial"/>
      <w:sz w:val="18"/>
      <w:lang w:val="en-GB" w:eastAsia="en-US"/>
    </w:rPr>
  </w:style>
  <w:style w:type="character" w:customStyle="1" w:styleId="TAHCar">
    <w:name w:val="TAH Car"/>
    <w:link w:val="TAH"/>
    <w:qFormat/>
    <w:rsid w:val="00E93D06"/>
    <w:rPr>
      <w:rFonts w:ascii="Arial" w:hAnsi="Arial"/>
      <w:b/>
      <w:sz w:val="18"/>
      <w:lang w:val="en-GB" w:eastAsia="en-US"/>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rsid w:val="00E93D06"/>
    <w:pPr>
      <w:keepNext/>
      <w:keepLines/>
      <w:spacing w:before="60"/>
      <w:jc w:val="center"/>
    </w:pPr>
    <w:rPr>
      <w:rFonts w:ascii="Arial" w:hAnsi="Arial"/>
      <w:b/>
      <w:sz w:val="20"/>
      <w:szCs w:val="20"/>
      <w:lang w:eastAsia="en-US"/>
    </w:rPr>
  </w:style>
  <w:style w:type="character" w:customStyle="1" w:styleId="THChar">
    <w:name w:val="TH Char"/>
    <w:link w:val="TH"/>
    <w:qFormat/>
    <w:rsid w:val="00E93D06"/>
    <w:rPr>
      <w:rFonts w:ascii="Arial" w:hAnsi="Arial"/>
      <w:b/>
      <w:lang w:val="en-GB" w:eastAsia="en-US"/>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E93D06"/>
    <w:pPr>
      <w:widowControl w:val="0"/>
      <w:overflowPunct/>
      <w:autoSpaceDE/>
      <w:autoSpaceDN/>
      <w:adjustRightInd/>
      <w:spacing w:after="0" w:line="360" w:lineRule="auto"/>
      <w:ind w:firstLineChars="200" w:firstLine="420"/>
      <w:textAlignment w:val="auto"/>
    </w:pPr>
    <w:rPr>
      <w:kern w:val="2"/>
      <w:szCs w:val="24"/>
      <w:lang w:val="en-US"/>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E93D06"/>
    <w:pPr>
      <w:spacing w:before="0" w:after="180"/>
      <w:jc w:val="left"/>
    </w:pPr>
    <w:rPr>
      <w:sz w:val="20"/>
      <w:szCs w:val="20"/>
      <w:lang w:eastAsia="ja-JP"/>
    </w:rPr>
  </w:style>
  <w:style w:type="character" w:customStyle="1" w:styleId="B1Char">
    <w:name w:val="B1 Char"/>
    <w:link w:val="B10"/>
    <w:rsid w:val="00E93D06"/>
    <w:rPr>
      <w:lang w:val="en-GB" w:eastAsia="ja-JP"/>
    </w:rPr>
  </w:style>
  <w:style w:type="paragraph" w:customStyle="1" w:styleId="B20">
    <w:name w:val="B2"/>
    <w:basedOn w:val="24"/>
    <w:link w:val="B2Char"/>
    <w:qFormat/>
    <w:rsid w:val="00E93D06"/>
    <w:pPr>
      <w:spacing w:before="0" w:after="180"/>
      <w:jc w:val="left"/>
    </w:pPr>
    <w:rPr>
      <w:sz w:val="20"/>
      <w:szCs w:val="20"/>
      <w:lang w:eastAsia="ja-JP"/>
    </w:rPr>
  </w:style>
  <w:style w:type="character" w:customStyle="1" w:styleId="B2Char">
    <w:name w:val="B2 Char"/>
    <w:link w:val="B20"/>
    <w:qFormat/>
    <w:rsid w:val="00E93D06"/>
    <w:rPr>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E93D06"/>
    <w:rPr>
      <w:rFonts w:cstheme="majorBidi"/>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E93D06"/>
    <w:rPr>
      <w:rFonts w:cstheme="majorBidi"/>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E93D06"/>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US" w:eastAsia="en-GB"/>
    </w:rPr>
  </w:style>
  <w:style w:type="character" w:customStyle="1" w:styleId="Doc-text2Char">
    <w:name w:val="Doc-text2 Char"/>
    <w:link w:val="Doc-text2"/>
    <w:rsid w:val="00E93D06"/>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93D06"/>
    <w:pPr>
      <w:widowControl w:val="0"/>
      <w:overflowPunct/>
      <w:autoSpaceDE/>
      <w:autoSpaceDN/>
      <w:adjustRightInd/>
      <w:spacing w:before="240" w:after="60"/>
      <w:jc w:val="center"/>
      <w:textAlignment w:val="auto"/>
      <w:outlineLvl w:val="0"/>
    </w:pPr>
    <w:rPr>
      <w:rFonts w:ascii="Arial" w:hAnsi="Arial" w:cstheme="majorBidi"/>
      <w:b/>
      <w:bCs/>
      <w:kern w:val="2"/>
      <w:sz w:val="32"/>
      <w:szCs w:val="32"/>
      <w:lang w:val="en-US"/>
    </w:rPr>
  </w:style>
  <w:style w:type="character" w:customStyle="1" w:styleId="Chare">
    <w:name w:val="标题 Char"/>
    <w:link w:val="aff2"/>
    <w:rsid w:val="00E93D06"/>
    <w:rPr>
      <w:rFonts w:ascii="Arial" w:hAnsi="Arial" w:cstheme="majorBidi"/>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93D06"/>
    <w:pPr>
      <w:spacing w:before="0" w:after="180"/>
      <w:jc w:val="left"/>
    </w:pPr>
    <w:rPr>
      <w:b/>
      <w:sz w:val="24"/>
      <w:szCs w:val="20"/>
      <w:u w:val="single"/>
      <w:lang w:eastAsia="ko-KR"/>
    </w:rPr>
  </w:style>
  <w:style w:type="character" w:customStyle="1" w:styleId="TJChar">
    <w:name w:val="TJ Char"/>
    <w:link w:val="TJ"/>
    <w:rsid w:val="00E93D06"/>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93D06"/>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93D06"/>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E93D06"/>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E93D06"/>
    <w:pPr>
      <w:keepNext/>
      <w:keepLines/>
      <w:numPr>
        <w:numId w:val="22"/>
      </w:numPr>
      <w:tabs>
        <w:tab w:val="left" w:pos="720"/>
      </w:tabs>
      <w:spacing w:before="0" w:after="0"/>
      <w:jc w:val="left"/>
    </w:pPr>
    <w:rPr>
      <w:rFonts w:ascii="Arial" w:hAnsi="Arial"/>
      <w:sz w:val="18"/>
      <w:szCs w:val="20"/>
      <w:lang w:eastAsia="en-US"/>
    </w:rPr>
  </w:style>
  <w:style w:type="paragraph" w:customStyle="1" w:styleId="TB2">
    <w:name w:val="TB2"/>
    <w:basedOn w:val="a1"/>
    <w:qFormat/>
    <w:rsid w:val="00E93D06"/>
    <w:pPr>
      <w:keepNext/>
      <w:keepLines/>
      <w:numPr>
        <w:numId w:val="23"/>
      </w:numPr>
      <w:tabs>
        <w:tab w:val="left" w:pos="1109"/>
      </w:tabs>
      <w:spacing w:before="0" w:after="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E93D06"/>
    <w:rPr>
      <w:rFonts w:ascii="Arial" w:hAnsi="Arial" w:cstheme="majorBidi"/>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E93D06"/>
    <w:rPr>
      <w:rFonts w:ascii="Arial" w:hAnsi="Arial"/>
      <w:lang w:val="en-GB" w:eastAsia="en-US"/>
    </w:rPr>
  </w:style>
  <w:style w:type="character" w:customStyle="1" w:styleId="8Char">
    <w:name w:val="标题 8 Char"/>
    <w:aliases w:val="Table Heading Char"/>
    <w:link w:val="8"/>
    <w:rsid w:val="00E93D06"/>
    <w:rPr>
      <w:rFonts w:ascii="Arial" w:hAnsi="Arial" w:cstheme="majorBidi"/>
      <w:sz w:val="32"/>
      <w:lang w:val="en-GB" w:eastAsia="en-US"/>
    </w:rPr>
  </w:style>
  <w:style w:type="character" w:customStyle="1" w:styleId="9Char">
    <w:name w:val="标题 9 Char"/>
    <w:aliases w:val="Figure Heading Char,FH Char"/>
    <w:link w:val="9"/>
    <w:rsid w:val="00E93D06"/>
    <w:rPr>
      <w:rFonts w:ascii="Arial" w:hAnsi="Arial" w:cstheme="majorBidi"/>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E93D06"/>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E93D06"/>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E93D06"/>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E93D06"/>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E93D06"/>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E93D06"/>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E93D06"/>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E93D06"/>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E93D0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E93D06"/>
    <w:pPr>
      <w:tabs>
        <w:tab w:val="clear" w:pos="600"/>
      </w:tabs>
      <w:overflowPunct/>
      <w:autoSpaceDE/>
      <w:autoSpaceDN/>
      <w:adjustRightInd/>
      <w:spacing w:before="240" w:after="0" w:line="259" w:lineRule="auto"/>
      <w:jc w:val="left"/>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Header">
    <w:name w:val="3GPP_Header"/>
    <w:basedOn w:val="a1"/>
    <w:rsid w:val="00407861"/>
    <w:pPr>
      <w:tabs>
        <w:tab w:val="left" w:pos="1701"/>
        <w:tab w:val="right" w:pos="9639"/>
      </w:tabs>
      <w:spacing w:before="0" w:after="240"/>
    </w:pPr>
    <w:rPr>
      <w:rFonts w:ascii="Arial" w:eastAsiaTheme="minorEastAsia" w:hAnsi="Arial"/>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93D0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E93D06"/>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E93D06"/>
    <w:pPr>
      <w:tabs>
        <w:tab w:val="clear" w:pos="600"/>
        <w:tab w:val="left" w:pos="700"/>
      </w:tabs>
      <w:spacing w:before="180"/>
      <w:outlineLvl w:val="1"/>
    </w:pPr>
    <w:rPr>
      <w:rFonts w:cstheme="majorBidi"/>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93D06"/>
    <w:pPr>
      <w:numPr>
        <w:ilvl w:val="2"/>
      </w:numPr>
      <w:spacing w:before="120"/>
      <w:outlineLvl w:val="2"/>
    </w:pPr>
    <w:rPr>
      <w:rFonts w:cstheme="minorBidi"/>
      <w:sz w:val="24"/>
      <w:lang w:eastAsia="en-US"/>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93D06"/>
    <w:pPr>
      <w:numPr>
        <w:ilvl w:val="3"/>
      </w:numPr>
      <w:outlineLvl w:val="3"/>
    </w:pPr>
    <w:rPr>
      <w:rFonts w:cstheme="majorBidi"/>
      <w:sz w:val="21"/>
    </w:rPr>
  </w:style>
  <w:style w:type="paragraph" w:styleId="5">
    <w:name w:val="heading 5"/>
    <w:aliases w:val="h5,Heading5,Head5,5,H5,M5,mh2,Module heading 2,heading 8,Numbered Sub-list,Heading 81"/>
    <w:basedOn w:val="4"/>
    <w:next w:val="a1"/>
    <w:link w:val="5Char"/>
    <w:qFormat/>
    <w:rsid w:val="00E93D06"/>
    <w:pPr>
      <w:numPr>
        <w:ilvl w:val="0"/>
      </w:numPr>
      <w:outlineLvl w:val="4"/>
    </w:pPr>
    <w:rPr>
      <w:rFonts w:cstheme="minorBidi"/>
    </w:rPr>
  </w:style>
  <w:style w:type="paragraph" w:styleId="6">
    <w:name w:val="heading 6"/>
    <w:aliases w:val="T1,Header 6"/>
    <w:basedOn w:val="a1"/>
    <w:next w:val="a1"/>
    <w:link w:val="6Char"/>
    <w:qFormat/>
    <w:rsid w:val="00E93D06"/>
    <w:pPr>
      <w:keepNext/>
      <w:keepLines/>
      <w:tabs>
        <w:tab w:val="left" w:pos="700"/>
      </w:tabs>
      <w:spacing w:before="120" w:after="120"/>
      <w:ind w:left="1985" w:hanging="1985"/>
      <w:outlineLvl w:val="5"/>
    </w:pPr>
    <w:rPr>
      <w:rFonts w:ascii="Arial" w:hAnsi="Arial" w:cstheme="majorBidi"/>
      <w:sz w:val="20"/>
      <w:szCs w:val="20"/>
      <w:lang w:eastAsia="en-US"/>
    </w:rPr>
  </w:style>
  <w:style w:type="paragraph" w:styleId="7">
    <w:name w:val="heading 7"/>
    <w:basedOn w:val="a1"/>
    <w:next w:val="a1"/>
    <w:link w:val="7Char"/>
    <w:qFormat/>
    <w:rsid w:val="00E93D06"/>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rsid w:val="00E93D06"/>
    <w:pPr>
      <w:outlineLvl w:val="7"/>
    </w:pPr>
    <w:rPr>
      <w:rFonts w:cstheme="majorBidi"/>
    </w:rPr>
  </w:style>
  <w:style w:type="paragraph" w:styleId="9">
    <w:name w:val="heading 9"/>
    <w:aliases w:val="Figure Heading,FH"/>
    <w:basedOn w:val="8"/>
    <w:next w:val="a1"/>
    <w:link w:val="9Char"/>
    <w:qFormat/>
    <w:rsid w:val="00E93D0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93D06"/>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E93D06"/>
    <w:rPr>
      <w:rFonts w:ascii="Arial" w:hAnsi="Arial" w:cstheme="majorBidi"/>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93D06"/>
    <w:rPr>
      <w:rFonts w:ascii="Arial" w:hAnsi="Arial" w:cstheme="minorBidi"/>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3D06"/>
    <w:rPr>
      <w:rFonts w:ascii="Arial" w:hAnsi="Arial" w:cstheme="majorBidi"/>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93D06"/>
    <w:rPr>
      <w:rFonts w:ascii="Arial" w:hAnsi="Arial" w:cstheme="minorBidi"/>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sid w:val="00E93D06"/>
    <w:rPr>
      <w:b/>
    </w:rPr>
  </w:style>
  <w:style w:type="paragraph" w:customStyle="1" w:styleId="TAC">
    <w:name w:val="TAC"/>
    <w:basedOn w:val="TAL"/>
    <w:link w:val="TACChar"/>
    <w:qFormat/>
    <w:rsid w:val="00E93D06"/>
    <w:pPr>
      <w:jc w:val="center"/>
    </w:pPr>
  </w:style>
  <w:style w:type="character" w:customStyle="1" w:styleId="TACChar">
    <w:name w:val="TAC Char"/>
    <w:link w:val="TAC"/>
    <w:qFormat/>
    <w:rsid w:val="00E93D06"/>
    <w:rPr>
      <w:rFonts w:ascii="Arial" w:hAnsi="Arial"/>
      <w:sz w:val="18"/>
      <w:lang w:val="en-GB" w:eastAsia="en-US"/>
    </w:rPr>
  </w:style>
  <w:style w:type="character" w:customStyle="1" w:styleId="TAHCar">
    <w:name w:val="TAH Car"/>
    <w:link w:val="TAH"/>
    <w:qFormat/>
    <w:rsid w:val="00E93D06"/>
    <w:rPr>
      <w:rFonts w:ascii="Arial" w:hAnsi="Arial"/>
      <w:b/>
      <w:sz w:val="18"/>
      <w:lang w:val="en-GB" w:eastAsia="en-US"/>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rsid w:val="00E93D06"/>
    <w:pPr>
      <w:keepNext/>
      <w:keepLines/>
      <w:spacing w:before="60"/>
      <w:jc w:val="center"/>
    </w:pPr>
    <w:rPr>
      <w:rFonts w:ascii="Arial" w:hAnsi="Arial"/>
      <w:b/>
      <w:sz w:val="20"/>
      <w:szCs w:val="20"/>
      <w:lang w:eastAsia="en-US"/>
    </w:rPr>
  </w:style>
  <w:style w:type="character" w:customStyle="1" w:styleId="THChar">
    <w:name w:val="TH Char"/>
    <w:link w:val="TH"/>
    <w:qFormat/>
    <w:rsid w:val="00E93D06"/>
    <w:rPr>
      <w:rFonts w:ascii="Arial" w:hAnsi="Arial"/>
      <w:b/>
      <w:lang w:val="en-GB" w:eastAsia="en-US"/>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E93D06"/>
    <w:pPr>
      <w:widowControl w:val="0"/>
      <w:overflowPunct/>
      <w:autoSpaceDE/>
      <w:autoSpaceDN/>
      <w:adjustRightInd/>
      <w:spacing w:after="0" w:line="360" w:lineRule="auto"/>
      <w:ind w:firstLineChars="200" w:firstLine="420"/>
      <w:textAlignment w:val="auto"/>
    </w:pPr>
    <w:rPr>
      <w:kern w:val="2"/>
      <w:szCs w:val="24"/>
      <w:lang w:val="en-US"/>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E93D06"/>
    <w:pPr>
      <w:spacing w:before="0" w:after="180"/>
      <w:jc w:val="left"/>
    </w:pPr>
    <w:rPr>
      <w:sz w:val="20"/>
      <w:szCs w:val="20"/>
      <w:lang w:eastAsia="ja-JP"/>
    </w:rPr>
  </w:style>
  <w:style w:type="character" w:customStyle="1" w:styleId="B1Char">
    <w:name w:val="B1 Char"/>
    <w:link w:val="B10"/>
    <w:rsid w:val="00E93D06"/>
    <w:rPr>
      <w:lang w:val="en-GB" w:eastAsia="ja-JP"/>
    </w:rPr>
  </w:style>
  <w:style w:type="paragraph" w:customStyle="1" w:styleId="B20">
    <w:name w:val="B2"/>
    <w:basedOn w:val="24"/>
    <w:link w:val="B2Char"/>
    <w:qFormat/>
    <w:rsid w:val="00E93D06"/>
    <w:pPr>
      <w:spacing w:before="0" w:after="180"/>
      <w:jc w:val="left"/>
    </w:pPr>
    <w:rPr>
      <w:sz w:val="20"/>
      <w:szCs w:val="20"/>
      <w:lang w:eastAsia="ja-JP"/>
    </w:rPr>
  </w:style>
  <w:style w:type="character" w:customStyle="1" w:styleId="B2Char">
    <w:name w:val="B2 Char"/>
    <w:link w:val="B20"/>
    <w:qFormat/>
    <w:rsid w:val="00E93D06"/>
    <w:rPr>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E93D06"/>
    <w:rPr>
      <w:rFonts w:cstheme="majorBidi"/>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E93D06"/>
    <w:rPr>
      <w:rFonts w:cstheme="majorBidi"/>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E93D06"/>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US" w:eastAsia="en-GB"/>
    </w:rPr>
  </w:style>
  <w:style w:type="character" w:customStyle="1" w:styleId="Doc-text2Char">
    <w:name w:val="Doc-text2 Char"/>
    <w:link w:val="Doc-text2"/>
    <w:rsid w:val="00E93D06"/>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93D06"/>
    <w:pPr>
      <w:widowControl w:val="0"/>
      <w:overflowPunct/>
      <w:autoSpaceDE/>
      <w:autoSpaceDN/>
      <w:adjustRightInd/>
      <w:spacing w:before="240" w:after="60"/>
      <w:jc w:val="center"/>
      <w:textAlignment w:val="auto"/>
      <w:outlineLvl w:val="0"/>
    </w:pPr>
    <w:rPr>
      <w:rFonts w:ascii="Arial" w:hAnsi="Arial" w:cstheme="majorBidi"/>
      <w:b/>
      <w:bCs/>
      <w:kern w:val="2"/>
      <w:sz w:val="32"/>
      <w:szCs w:val="32"/>
      <w:lang w:val="en-US"/>
    </w:rPr>
  </w:style>
  <w:style w:type="character" w:customStyle="1" w:styleId="Chare">
    <w:name w:val="标题 Char"/>
    <w:link w:val="aff2"/>
    <w:rsid w:val="00E93D06"/>
    <w:rPr>
      <w:rFonts w:ascii="Arial" w:hAnsi="Arial" w:cstheme="majorBidi"/>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93D06"/>
    <w:pPr>
      <w:spacing w:before="0" w:after="180"/>
      <w:jc w:val="left"/>
    </w:pPr>
    <w:rPr>
      <w:b/>
      <w:sz w:val="24"/>
      <w:szCs w:val="20"/>
      <w:u w:val="single"/>
      <w:lang w:eastAsia="ko-KR"/>
    </w:rPr>
  </w:style>
  <w:style w:type="character" w:customStyle="1" w:styleId="TJChar">
    <w:name w:val="TJ Char"/>
    <w:link w:val="TJ"/>
    <w:rsid w:val="00E93D06"/>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93D06"/>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93D06"/>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E93D06"/>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E93D06"/>
    <w:pPr>
      <w:keepNext/>
      <w:keepLines/>
      <w:numPr>
        <w:numId w:val="22"/>
      </w:numPr>
      <w:tabs>
        <w:tab w:val="left" w:pos="720"/>
      </w:tabs>
      <w:spacing w:before="0" w:after="0"/>
      <w:jc w:val="left"/>
    </w:pPr>
    <w:rPr>
      <w:rFonts w:ascii="Arial" w:hAnsi="Arial"/>
      <w:sz w:val="18"/>
      <w:szCs w:val="20"/>
      <w:lang w:eastAsia="en-US"/>
    </w:rPr>
  </w:style>
  <w:style w:type="paragraph" w:customStyle="1" w:styleId="TB2">
    <w:name w:val="TB2"/>
    <w:basedOn w:val="a1"/>
    <w:qFormat/>
    <w:rsid w:val="00E93D06"/>
    <w:pPr>
      <w:keepNext/>
      <w:keepLines/>
      <w:numPr>
        <w:numId w:val="23"/>
      </w:numPr>
      <w:tabs>
        <w:tab w:val="left" w:pos="1109"/>
      </w:tabs>
      <w:spacing w:before="0" w:after="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E93D06"/>
    <w:rPr>
      <w:rFonts w:ascii="Arial" w:hAnsi="Arial" w:cstheme="majorBidi"/>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E93D06"/>
    <w:rPr>
      <w:rFonts w:ascii="Arial" w:hAnsi="Arial"/>
      <w:lang w:val="en-GB" w:eastAsia="en-US"/>
    </w:rPr>
  </w:style>
  <w:style w:type="character" w:customStyle="1" w:styleId="8Char">
    <w:name w:val="标题 8 Char"/>
    <w:aliases w:val="Table Heading Char"/>
    <w:link w:val="8"/>
    <w:rsid w:val="00E93D06"/>
    <w:rPr>
      <w:rFonts w:ascii="Arial" w:hAnsi="Arial" w:cstheme="majorBidi"/>
      <w:sz w:val="32"/>
      <w:lang w:val="en-GB" w:eastAsia="en-US"/>
    </w:rPr>
  </w:style>
  <w:style w:type="character" w:customStyle="1" w:styleId="9Char">
    <w:name w:val="标题 9 Char"/>
    <w:aliases w:val="Figure Heading Char,FH Char"/>
    <w:link w:val="9"/>
    <w:rsid w:val="00E93D06"/>
    <w:rPr>
      <w:rFonts w:ascii="Arial" w:hAnsi="Arial" w:cstheme="majorBidi"/>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E93D06"/>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E93D06"/>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E93D06"/>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E93D06"/>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E93D06"/>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E93D06"/>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E93D06"/>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E93D06"/>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E93D0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E93D06"/>
    <w:pPr>
      <w:tabs>
        <w:tab w:val="clear" w:pos="600"/>
      </w:tabs>
      <w:overflowPunct/>
      <w:autoSpaceDE/>
      <w:autoSpaceDN/>
      <w:adjustRightInd/>
      <w:spacing w:before="240" w:after="0" w:line="259" w:lineRule="auto"/>
      <w:jc w:val="left"/>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Header">
    <w:name w:val="3GPP_Header"/>
    <w:basedOn w:val="a1"/>
    <w:rsid w:val="00407861"/>
    <w:pPr>
      <w:tabs>
        <w:tab w:val="left" w:pos="1701"/>
        <w:tab w:val="right" w:pos="9639"/>
      </w:tabs>
      <w:spacing w:before="0" w:after="240"/>
    </w:pPr>
    <w:rPr>
      <w:rFonts w:ascii="Arial" w:eastAsiaTheme="minorEastAsia" w:hAnsi="Arial"/>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95314811">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042275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98035518">
      <w:bodyDiv w:val="1"/>
      <w:marLeft w:val="0"/>
      <w:marRight w:val="0"/>
      <w:marTop w:val="0"/>
      <w:marBottom w:val="0"/>
      <w:divBdr>
        <w:top w:val="none" w:sz="0" w:space="0" w:color="auto"/>
        <w:left w:val="none" w:sz="0" w:space="0" w:color="auto"/>
        <w:bottom w:val="none" w:sz="0" w:space="0" w:color="auto"/>
        <w:right w:val="none" w:sz="0" w:space="0" w:color="auto"/>
      </w:divBdr>
    </w:div>
    <w:div w:id="800728085">
      <w:bodyDiv w:val="1"/>
      <w:marLeft w:val="0"/>
      <w:marRight w:val="0"/>
      <w:marTop w:val="0"/>
      <w:marBottom w:val="0"/>
      <w:divBdr>
        <w:top w:val="none" w:sz="0" w:space="0" w:color="auto"/>
        <w:left w:val="none" w:sz="0" w:space="0" w:color="auto"/>
        <w:bottom w:val="none" w:sz="0" w:space="0" w:color="auto"/>
        <w:right w:val="none" w:sz="0" w:space="0" w:color="auto"/>
      </w:divBdr>
      <w:divsChild>
        <w:div w:id="565724146">
          <w:marLeft w:val="806"/>
          <w:marRight w:val="0"/>
          <w:marTop w:val="200"/>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3562071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2601966">
      <w:bodyDiv w:val="1"/>
      <w:marLeft w:val="0"/>
      <w:marRight w:val="0"/>
      <w:marTop w:val="0"/>
      <w:marBottom w:val="0"/>
      <w:divBdr>
        <w:top w:val="none" w:sz="0" w:space="0" w:color="auto"/>
        <w:left w:val="none" w:sz="0" w:space="0" w:color="auto"/>
        <w:bottom w:val="none" w:sz="0" w:space="0" w:color="auto"/>
        <w:right w:val="none" w:sz="0" w:space="0" w:color="auto"/>
      </w:divBdr>
      <w:divsChild>
        <w:div w:id="2114083604">
          <w:marLeft w:val="360"/>
          <w:marRight w:val="0"/>
          <w:marTop w:val="2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9692975">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3739001">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7328042">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44821086">
      <w:bodyDiv w:val="1"/>
      <w:marLeft w:val="0"/>
      <w:marRight w:val="0"/>
      <w:marTop w:val="0"/>
      <w:marBottom w:val="0"/>
      <w:divBdr>
        <w:top w:val="none" w:sz="0" w:space="0" w:color="auto"/>
        <w:left w:val="none" w:sz="0" w:space="0" w:color="auto"/>
        <w:bottom w:val="none" w:sz="0" w:space="0" w:color="auto"/>
        <w:right w:val="none" w:sz="0" w:space="0" w:color="auto"/>
      </w:divBdr>
    </w:div>
    <w:div w:id="1358241339">
      <w:bodyDiv w:val="1"/>
      <w:marLeft w:val="0"/>
      <w:marRight w:val="0"/>
      <w:marTop w:val="0"/>
      <w:marBottom w:val="0"/>
      <w:divBdr>
        <w:top w:val="none" w:sz="0" w:space="0" w:color="auto"/>
        <w:left w:val="none" w:sz="0" w:space="0" w:color="auto"/>
        <w:bottom w:val="none" w:sz="0" w:space="0" w:color="auto"/>
        <w:right w:val="none" w:sz="0" w:space="0" w:color="auto"/>
      </w:divBdr>
      <w:divsChild>
        <w:div w:id="1179853424">
          <w:marLeft w:val="1166"/>
          <w:marRight w:val="0"/>
          <w:marTop w:val="72"/>
          <w:marBottom w:val="0"/>
          <w:divBdr>
            <w:top w:val="none" w:sz="0" w:space="0" w:color="auto"/>
            <w:left w:val="none" w:sz="0" w:space="0" w:color="auto"/>
            <w:bottom w:val="none" w:sz="0" w:space="0" w:color="auto"/>
            <w:right w:val="none" w:sz="0" w:space="0" w:color="auto"/>
          </w:divBdr>
        </w:div>
        <w:div w:id="1880360177">
          <w:marLeft w:val="1800"/>
          <w:marRight w:val="0"/>
          <w:marTop w:val="62"/>
          <w:marBottom w:val="0"/>
          <w:divBdr>
            <w:top w:val="none" w:sz="0" w:space="0" w:color="auto"/>
            <w:left w:val="none" w:sz="0" w:space="0" w:color="auto"/>
            <w:bottom w:val="none" w:sz="0" w:space="0" w:color="auto"/>
            <w:right w:val="none" w:sz="0" w:space="0" w:color="auto"/>
          </w:divBdr>
        </w:div>
        <w:div w:id="199360644">
          <w:marLeft w:val="1800"/>
          <w:marRight w:val="0"/>
          <w:marTop w:val="62"/>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6397432">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457414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3713729">
      <w:bodyDiv w:val="1"/>
      <w:marLeft w:val="0"/>
      <w:marRight w:val="0"/>
      <w:marTop w:val="0"/>
      <w:marBottom w:val="0"/>
      <w:divBdr>
        <w:top w:val="none" w:sz="0" w:space="0" w:color="auto"/>
        <w:left w:val="none" w:sz="0" w:space="0" w:color="auto"/>
        <w:bottom w:val="none" w:sz="0" w:space="0" w:color="auto"/>
        <w:right w:val="none" w:sz="0" w:space="0" w:color="auto"/>
      </w:divBdr>
      <w:divsChild>
        <w:div w:id="1402480278">
          <w:marLeft w:val="806"/>
          <w:marRight w:val="0"/>
          <w:marTop w:val="200"/>
          <w:marBottom w:val="0"/>
          <w:divBdr>
            <w:top w:val="none" w:sz="0" w:space="0" w:color="auto"/>
            <w:left w:val="none" w:sz="0" w:space="0" w:color="auto"/>
            <w:bottom w:val="none" w:sz="0" w:space="0" w:color="auto"/>
            <w:right w:val="none" w:sz="0" w:space="0" w:color="auto"/>
          </w:divBdr>
        </w:div>
        <w:div w:id="424419729">
          <w:marLeft w:val="806"/>
          <w:marRight w:val="0"/>
          <w:marTop w:val="2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0233279">
      <w:bodyDiv w:val="1"/>
      <w:marLeft w:val="0"/>
      <w:marRight w:val="0"/>
      <w:marTop w:val="0"/>
      <w:marBottom w:val="0"/>
      <w:divBdr>
        <w:top w:val="none" w:sz="0" w:space="0" w:color="auto"/>
        <w:left w:val="none" w:sz="0" w:space="0" w:color="auto"/>
        <w:bottom w:val="none" w:sz="0" w:space="0" w:color="auto"/>
        <w:right w:val="none" w:sz="0" w:space="0" w:color="auto"/>
      </w:divBdr>
      <w:divsChild>
        <w:div w:id="1652906483">
          <w:marLeft w:val="360"/>
          <w:marRight w:val="0"/>
          <w:marTop w:val="2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3097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84013-E040-47E2-A08E-86F3F24E5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2612</TotalTime>
  <Pages>6</Pages>
  <Words>1345</Words>
  <Characters>7668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8996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Shan Huiping</cp:lastModifiedBy>
  <cp:revision>147</cp:revision>
  <cp:lastPrinted>2007-04-24T00:59:00Z</cp:lastPrinted>
  <dcterms:created xsi:type="dcterms:W3CDTF">2020-01-22T05:22:00Z</dcterms:created>
  <dcterms:modified xsi:type="dcterms:W3CDTF">2020-04-10T08:05:00Z</dcterms:modified>
</cp:coreProperties>
</file>